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350DD" w14:textId="190893BC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6816D1">
        <w:t>10</w:t>
      </w:r>
      <w:r w:rsidR="00B96D5E">
        <w:t>4</w:t>
      </w:r>
      <w:r w:rsidR="003D4415">
        <w:t>bis</w:t>
      </w:r>
      <w:r w:rsidR="00D30255">
        <w:t>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6816D1">
        <w:rPr>
          <w:sz w:val="32"/>
          <w:szCs w:val="32"/>
        </w:rPr>
        <w:t>2</w:t>
      </w:r>
      <w:r w:rsidR="00160D9C">
        <w:rPr>
          <w:sz w:val="32"/>
          <w:szCs w:val="32"/>
        </w:rPr>
        <w:t>1</w:t>
      </w:r>
      <w:r w:rsidR="00DF1F45">
        <w:rPr>
          <w:sz w:val="32"/>
          <w:szCs w:val="32"/>
        </w:rPr>
        <w:t>0</w:t>
      </w:r>
      <w:r w:rsidR="009B44C0">
        <w:rPr>
          <w:sz w:val="32"/>
          <w:szCs w:val="32"/>
        </w:rPr>
        <w:t>3662</w:t>
      </w:r>
    </w:p>
    <w:p w14:paraId="2BB2226D" w14:textId="1873F388" w:rsidR="00E90E49" w:rsidRPr="00CE0424" w:rsidRDefault="006816D1" w:rsidP="00311702">
      <w:pPr>
        <w:pStyle w:val="3GPPHeader"/>
      </w:pPr>
      <w:r w:rsidRPr="006816D1">
        <w:t xml:space="preserve">eMeeting, </w:t>
      </w:r>
      <w:r w:rsidR="004225B6">
        <w:t xml:space="preserve">April </w:t>
      </w:r>
      <w:r w:rsidR="00272910">
        <w:t>12</w:t>
      </w:r>
      <w:r w:rsidR="00091250" w:rsidRPr="00091250">
        <w:rPr>
          <w:vertAlign w:val="superscript"/>
        </w:rPr>
        <w:t>th</w:t>
      </w:r>
      <w:r w:rsidR="00091250">
        <w:t xml:space="preserve"> </w:t>
      </w:r>
      <w:r w:rsidRPr="006816D1">
        <w:t>–</w:t>
      </w:r>
      <w:r w:rsidR="00272910">
        <w:t xml:space="preserve"> </w:t>
      </w:r>
      <w:r w:rsidR="002A13FF">
        <w:t>20</w:t>
      </w:r>
      <w:r w:rsidRPr="006816D1">
        <w:rPr>
          <w:vertAlign w:val="superscript"/>
        </w:rPr>
        <w:t>th</w:t>
      </w:r>
      <w:r w:rsidRPr="006816D1">
        <w:t>, 202</w:t>
      </w:r>
      <w:r w:rsidR="00272910">
        <w:t>1</w:t>
      </w:r>
    </w:p>
    <w:p w14:paraId="6BDF77E7" w14:textId="77777777" w:rsidR="00E90E49" w:rsidRPr="00CE0424" w:rsidRDefault="00E90E49" w:rsidP="00357380">
      <w:pPr>
        <w:pStyle w:val="3GPPHeader"/>
      </w:pPr>
    </w:p>
    <w:p w14:paraId="7707BD9E" w14:textId="2D8CF3F2" w:rsidR="00E90E49" w:rsidRPr="0006270D" w:rsidRDefault="00E90E49" w:rsidP="00311702">
      <w:pPr>
        <w:pStyle w:val="3GPPHeader"/>
        <w:rPr>
          <w:sz w:val="22"/>
          <w:szCs w:val="22"/>
          <w:lang w:val="en-US"/>
        </w:rPr>
      </w:pPr>
      <w:r w:rsidRPr="0006270D">
        <w:rPr>
          <w:sz w:val="22"/>
          <w:szCs w:val="22"/>
          <w:lang w:val="en-US"/>
        </w:rPr>
        <w:t>Agenda Item:</w:t>
      </w:r>
      <w:r w:rsidRPr="0006270D">
        <w:rPr>
          <w:sz w:val="22"/>
          <w:szCs w:val="22"/>
          <w:lang w:val="en-US"/>
        </w:rPr>
        <w:tab/>
      </w:r>
      <w:r w:rsidR="004C6685" w:rsidRPr="0006270D">
        <w:rPr>
          <w:sz w:val="22"/>
          <w:szCs w:val="22"/>
          <w:lang w:val="en-US"/>
        </w:rPr>
        <w:t>7.2.11</w:t>
      </w:r>
    </w:p>
    <w:p w14:paraId="7F025B65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8791B6B" w14:textId="5A1DFD24" w:rsidR="00E90E49" w:rsidRPr="004C6685" w:rsidRDefault="003D3C45" w:rsidP="00311702">
      <w:pPr>
        <w:pStyle w:val="3GPPHeader"/>
        <w:rPr>
          <w:sz w:val="22"/>
          <w:szCs w:val="22"/>
        </w:rPr>
      </w:pPr>
      <w:r w:rsidRPr="004C6685">
        <w:rPr>
          <w:sz w:val="22"/>
          <w:szCs w:val="22"/>
        </w:rPr>
        <w:t>Title:</w:t>
      </w:r>
      <w:r w:rsidR="00E90E49" w:rsidRPr="004C6685">
        <w:rPr>
          <w:sz w:val="22"/>
          <w:szCs w:val="22"/>
        </w:rPr>
        <w:tab/>
      </w:r>
      <w:bookmarkStart w:id="0" w:name="_Hlk47739204"/>
      <w:r w:rsidR="000D4EF0">
        <w:rPr>
          <w:sz w:val="22"/>
          <w:szCs w:val="22"/>
        </w:rPr>
        <w:t xml:space="preserve">Remaining details of </w:t>
      </w:r>
      <w:r w:rsidR="0006270D">
        <w:rPr>
          <w:sz w:val="22"/>
          <w:szCs w:val="22"/>
        </w:rPr>
        <w:t>Rel-16 NR UE features</w:t>
      </w:r>
      <w:bookmarkEnd w:id="0"/>
    </w:p>
    <w:p w14:paraId="791D96BC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4C6685">
        <w:rPr>
          <w:sz w:val="22"/>
          <w:szCs w:val="22"/>
        </w:rPr>
        <w:t>Document for:</w:t>
      </w:r>
      <w:r w:rsidRPr="004C6685">
        <w:rPr>
          <w:sz w:val="22"/>
          <w:szCs w:val="22"/>
        </w:rPr>
        <w:tab/>
        <w:t>Discussion, Decision</w:t>
      </w:r>
    </w:p>
    <w:p w14:paraId="7F2C9358" w14:textId="77777777" w:rsidR="00E90E49" w:rsidRPr="00CE0424" w:rsidRDefault="00E90E49" w:rsidP="00E90E49"/>
    <w:p w14:paraId="6C1D8A48" w14:textId="77777777" w:rsidR="00E90E49" w:rsidRPr="00CE0424" w:rsidRDefault="00230D18" w:rsidP="00CE0424">
      <w:pPr>
        <w:pStyle w:val="Heading1"/>
      </w:pPr>
      <w:bookmarkStart w:id="1" w:name="_Toc47741915"/>
      <w:r>
        <w:t>1</w:t>
      </w:r>
      <w:r>
        <w:tab/>
      </w:r>
      <w:r w:rsidR="00E90E49" w:rsidRPr="00CE0424">
        <w:t>Introduction</w:t>
      </w:r>
      <w:bookmarkEnd w:id="1"/>
    </w:p>
    <w:p w14:paraId="444EDAFA" w14:textId="33BD5F36" w:rsidR="00477768" w:rsidRDefault="003413D3" w:rsidP="00CE0424">
      <w:pPr>
        <w:pStyle w:val="BodyText"/>
      </w:pPr>
      <w:r>
        <w:t xml:space="preserve">In this contribution </w:t>
      </w:r>
      <w:r w:rsidR="00DB29C4">
        <w:t>we discuss</w:t>
      </w:r>
      <w:r w:rsidR="006C5611">
        <w:t xml:space="preserve"> the r</w:t>
      </w:r>
      <w:r w:rsidR="006C5611" w:rsidRPr="006C5611">
        <w:t>emaining details of Rel-16 NR UE features</w:t>
      </w:r>
      <w:r w:rsidR="00A56224">
        <w:t xml:space="preserve">, in particular the </w:t>
      </w:r>
      <w:r w:rsidR="008B34BC" w:rsidRPr="008B34BC">
        <w:t xml:space="preserve">FG definition for the interpretation of </w:t>
      </w:r>
      <w:r w:rsidR="008B34BC" w:rsidRPr="008B34BC">
        <w:rPr>
          <w:i/>
          <w:iCs/>
        </w:rPr>
        <w:t>pdcch-MonitoringAnyOccasionsWithSpanGap</w:t>
      </w:r>
      <w:r w:rsidR="008B34BC" w:rsidRPr="008B34BC">
        <w:t xml:space="preserve"> for cross-carrier scheduling with different SCSs in the scheduling cell and the scheduled cell.</w:t>
      </w:r>
    </w:p>
    <w:p w14:paraId="02FA762F" w14:textId="5D949B33" w:rsidR="008B34BC" w:rsidRDefault="008B34BC" w:rsidP="00CE0424">
      <w:pPr>
        <w:pStyle w:val="BodyText"/>
      </w:pPr>
    </w:p>
    <w:p w14:paraId="2912E13A" w14:textId="3A880274" w:rsidR="008B34BC" w:rsidRPr="00CE0424" w:rsidRDefault="008B34BC" w:rsidP="00CE0424">
      <w:pPr>
        <w:pStyle w:val="BodyText"/>
      </w:pPr>
      <w:r>
        <w:t xml:space="preserve">The discussion is based on </w:t>
      </w:r>
      <w:r w:rsidR="003F17A0">
        <w:t xml:space="preserve">the latest RAN1 agreed feature list in </w:t>
      </w:r>
      <w:r w:rsidR="003F17A0">
        <w:fldChar w:fldCharType="begin"/>
      </w:r>
      <w:r w:rsidR="003F17A0">
        <w:instrText xml:space="preserve"> REF _Ref53746327 \r \h </w:instrText>
      </w:r>
      <w:r w:rsidR="003F17A0">
        <w:fldChar w:fldCharType="separate"/>
      </w:r>
      <w:r w:rsidR="003F17A0">
        <w:t>[1]</w:t>
      </w:r>
      <w:r w:rsidR="003F17A0">
        <w:fldChar w:fldCharType="end"/>
      </w:r>
      <w:r w:rsidR="003F17A0">
        <w:t>.</w:t>
      </w:r>
    </w:p>
    <w:p w14:paraId="2C0B6915" w14:textId="58F4F5D9" w:rsidR="00515020" w:rsidRDefault="00230D18" w:rsidP="00B35B13">
      <w:pPr>
        <w:pStyle w:val="Heading1"/>
        <w:sectPr w:rsidR="00515020" w:rsidSect="00C473A5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2" w:name="_Ref178064866"/>
      <w:bookmarkStart w:id="3" w:name="_Toc47741916"/>
      <w:r>
        <w:t>2</w:t>
      </w:r>
      <w:r>
        <w:tab/>
      </w:r>
      <w:r w:rsidR="004000E8" w:rsidRPr="00CE0424">
        <w:t>Discussio</w:t>
      </w:r>
      <w:bookmarkStart w:id="4" w:name="_Toc47741948"/>
      <w:bookmarkEnd w:id="2"/>
      <w:bookmarkEnd w:id="3"/>
      <w:r w:rsidR="00B35B13">
        <w:t>n</w:t>
      </w:r>
    </w:p>
    <w:p w14:paraId="0FB6471B" w14:textId="50B432BD" w:rsidR="00515020" w:rsidRPr="00E041BB" w:rsidRDefault="00515020" w:rsidP="00926EBF">
      <w:pPr>
        <w:pStyle w:val="BodyText"/>
      </w:pPr>
    </w:p>
    <w:p w14:paraId="750B0BBA" w14:textId="7F9513D0" w:rsidR="000B45B6" w:rsidRDefault="00D53056" w:rsidP="000B45B6">
      <w:pPr>
        <w:pStyle w:val="Heading2"/>
      </w:pPr>
      <w:r>
        <w:t>2.1</w:t>
      </w:r>
      <w:r>
        <w:tab/>
      </w:r>
      <w:r w:rsidR="000B45B6">
        <w:t>MR-DC/CA enhancement</w:t>
      </w:r>
      <w:bookmarkEnd w:id="4"/>
    </w:p>
    <w:p w14:paraId="01322E18" w14:textId="7620F38B" w:rsidR="009D2840" w:rsidRDefault="009D2840" w:rsidP="00EF3BAA">
      <w:pPr>
        <w:pStyle w:val="BodyText"/>
      </w:pPr>
      <w:r>
        <w:t xml:space="preserve">Below agreements were made in RAN1#104-e meeting. </w:t>
      </w:r>
    </w:p>
    <w:p w14:paraId="47EB8813" w14:textId="7720BD55" w:rsidR="009D2840" w:rsidRDefault="009D2840" w:rsidP="00EF3BAA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3E0C5A3E" wp14:editId="7AF005FE">
                <wp:extent cx="9173496" cy="1404620"/>
                <wp:effectExtent l="0" t="0" r="27940" b="139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7349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1C69E7" w14:textId="52F96101" w:rsidR="009D2840" w:rsidRPr="009D2840" w:rsidRDefault="009D2840" w:rsidP="009D2840">
                            <w:pPr>
                              <w:rPr>
                                <w:rFonts w:cs="Times"/>
                                <w:b/>
                                <w:bCs/>
                                <w:i/>
                                <w:iCs/>
                                <w:lang w:val="en-US" w:eastAsia="ko-KR"/>
                              </w:rPr>
                            </w:pPr>
                            <w:r w:rsidRPr="009D2840">
                              <w:rPr>
                                <w:rFonts w:cs="Times"/>
                                <w:b/>
                                <w:bCs/>
                                <w:i/>
                                <w:iCs/>
                                <w:highlight w:val="green"/>
                              </w:rPr>
                              <w:t>Agreement</w:t>
                            </w:r>
                          </w:p>
                          <w:p w14:paraId="7717B21C" w14:textId="77777777" w:rsidR="009D2840" w:rsidRPr="009D2840" w:rsidRDefault="009D2840" w:rsidP="009D284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imes" w:hAnsi="Times" w:cs="Times"/>
                                <w:i/>
                                <w:iCs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9D2840">
                              <w:rPr>
                                <w:rFonts w:ascii="Times" w:hAnsi="Times" w:cs="Times"/>
                                <w:i/>
                                <w:iCs/>
                                <w:color w:val="auto"/>
                                <w:sz w:val="20"/>
                                <w:szCs w:val="20"/>
                              </w:rPr>
                              <w:t xml:space="preserve">Regarding the interpretation of UE capabilities in case of cross-carrier operation, </w:t>
                            </w:r>
                            <w:r w:rsidRPr="009D2840">
                              <w:rPr>
                                <w:rStyle w:val="Strong"/>
                                <w:rFonts w:ascii="Times" w:hAnsi="Times" w:cs="Times"/>
                                <w:i/>
                                <w:iCs/>
                                <w:color w:val="auto"/>
                                <w:sz w:val="20"/>
                                <w:szCs w:val="20"/>
                              </w:rPr>
                              <w:t>for cross-carrier scheduling with the same SCS in the scheduling cell and the scheduled cell</w:t>
                            </w:r>
                            <w:r w:rsidRPr="009D2840">
                              <w:rPr>
                                <w:rFonts w:ascii="Times" w:hAnsi="Times" w:cs="Times"/>
                                <w:i/>
                                <w:iCs/>
                                <w:color w:val="auto"/>
                                <w:sz w:val="20"/>
                                <w:szCs w:val="20"/>
                              </w:rPr>
                              <w:t xml:space="preserve">, RAN1 clarifies that support of </w:t>
                            </w:r>
                            <w:r w:rsidRPr="009D2840">
                              <w:rPr>
                                <w:rStyle w:val="Emphasis"/>
                                <w:rFonts w:ascii="Times" w:hAnsi="Times" w:cs="Times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pdcch-MonitoringAnyOccasionsWithSpanGap</w:t>
                            </w:r>
                            <w:r w:rsidRPr="009D2840">
                              <w:rPr>
                                <w:rFonts w:ascii="Times" w:hAnsi="Times" w:cs="Times"/>
                                <w:i/>
                                <w:iCs/>
                                <w:color w:val="auto"/>
                                <w:sz w:val="20"/>
                                <w:szCs w:val="20"/>
                              </w:rPr>
                              <w:t xml:space="preserve"> is based on both the support of this capability for the band of the scheduled/triggered/indicated cell and the support of this capability for the band of the scheduling/triggering/indicating cell.</w:t>
                            </w:r>
                          </w:p>
                          <w:p w14:paraId="6318CB4A" w14:textId="77777777" w:rsidR="009D2840" w:rsidRPr="009D2840" w:rsidRDefault="009D2840" w:rsidP="009D2840">
                            <w:pPr>
                              <w:numPr>
                                <w:ilvl w:val="0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i/>
                                <w:iCs/>
                                <w:lang w:eastAsia="ko-KR"/>
                              </w:rPr>
                            </w:pPr>
                            <w:r w:rsidRPr="009D2840">
                              <w:rPr>
                                <w:i/>
                                <w:iCs/>
                                <w:lang w:eastAsia="ko-KR"/>
                              </w:rPr>
                              <w:t>Note: For pdcch-MonitoringAnyOccasionsWithSpanGap, the supported set (set1, set2 or set 3) for cross-carrier scheduling with the same SCS in the scheduling cell and the scheduled cell is still based on the indicated value for the band of the scheduling cell. </w:t>
                            </w:r>
                          </w:p>
                          <w:p w14:paraId="13F9050D" w14:textId="77777777" w:rsidR="009D2840" w:rsidRPr="009D2840" w:rsidRDefault="009D2840" w:rsidP="009D2840">
                            <w:pPr>
                              <w:rPr>
                                <w:rFonts w:cs="Times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9D2840">
                              <w:rPr>
                                <w:rFonts w:cs="Times"/>
                                <w:b/>
                                <w:bCs/>
                                <w:i/>
                                <w:iCs/>
                                <w:highlight w:val="green"/>
                              </w:rPr>
                              <w:t>Agreement</w:t>
                            </w:r>
                          </w:p>
                          <w:p w14:paraId="53438522" w14:textId="77777777" w:rsidR="009D2840" w:rsidRPr="009D2840" w:rsidRDefault="009D2840" w:rsidP="009D284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imes" w:hAnsi="Times" w:cs="Times"/>
                                <w:i/>
                                <w:iCs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9D2840">
                              <w:rPr>
                                <w:rStyle w:val="Strong"/>
                                <w:rFonts w:ascii="Times" w:hAnsi="Times" w:cs="Times"/>
                                <w:i/>
                                <w:iCs/>
                                <w:color w:val="auto"/>
                                <w:sz w:val="20"/>
                                <w:szCs w:val="20"/>
                              </w:rPr>
                              <w:t>For cross-carrier scheduling with different SCSs in the scheduling cell and the scheduled cell</w:t>
                            </w:r>
                            <w:r w:rsidRPr="009D2840">
                              <w:rPr>
                                <w:rFonts w:ascii="Times" w:hAnsi="Times" w:cs="Times"/>
                                <w:i/>
                                <w:iCs/>
                                <w:color w:val="auto"/>
                                <w:sz w:val="20"/>
                                <w:szCs w:val="20"/>
                              </w:rPr>
                              <w:t xml:space="preserve">, RAN1 introduces new Rel-16 UE capability to clarify the interpretation of </w:t>
                            </w:r>
                            <w:r w:rsidRPr="009D2840">
                              <w:rPr>
                                <w:rStyle w:val="Emphasis"/>
                                <w:rFonts w:ascii="Times" w:hAnsi="Times" w:cs="Times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pdcch-MonitoringAnyOccasionsWithSpanGap</w:t>
                            </w:r>
                            <w:r w:rsidRPr="009D2840">
                              <w:rPr>
                                <w:rFonts w:ascii="Times" w:hAnsi="Times" w:cs="Times"/>
                                <w:i/>
                                <w:iCs/>
                                <w:color w:val="auto"/>
                                <w:sz w:val="20"/>
                                <w:szCs w:val="20"/>
                              </w:rPr>
                              <w:t xml:space="preserve"> in case of cross-carrier operation.</w:t>
                            </w:r>
                          </w:p>
                          <w:p w14:paraId="60575925" w14:textId="77777777" w:rsidR="009D2840" w:rsidRPr="009D2840" w:rsidRDefault="009D2840" w:rsidP="009D2840">
                            <w:pPr>
                              <w:numPr>
                                <w:ilvl w:val="0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i/>
                                <w:iCs/>
                                <w:lang w:eastAsia="ko-KR"/>
                              </w:rPr>
                            </w:pPr>
                            <w:r w:rsidRPr="009D2840">
                              <w:rPr>
                                <w:i/>
                                <w:iCs/>
                                <w:lang w:eastAsia="ko-KR"/>
                              </w:rPr>
                              <w:t>The detailed design of this new Rel-16 UE capability is to be discussed under Rel-16 UE feature session.</w:t>
                            </w:r>
                          </w:p>
                          <w:p w14:paraId="3419AD50" w14:textId="77777777" w:rsidR="009D2840" w:rsidRPr="009D2840" w:rsidRDefault="009D2840" w:rsidP="009D2840">
                            <w:pPr>
                              <w:rPr>
                                <w:b/>
                                <w:i/>
                                <w:iCs/>
                                <w:lang w:eastAsia="ko-KR"/>
                              </w:rPr>
                            </w:pPr>
                            <w:r w:rsidRPr="009D2840">
                              <w:rPr>
                                <w:rFonts w:hint="eastAsia"/>
                                <w:b/>
                                <w:i/>
                                <w:iCs/>
                                <w:highlight w:val="green"/>
                                <w:lang w:eastAsia="ko-KR"/>
                              </w:rPr>
                              <w:t>Agreement</w:t>
                            </w:r>
                          </w:p>
                          <w:p w14:paraId="56810763" w14:textId="486D7946" w:rsidR="009D2840" w:rsidRPr="009D2840" w:rsidRDefault="009D2840">
                            <w:pPr>
                              <w:rPr>
                                <w:i/>
                                <w:iCs/>
                                <w:lang w:eastAsia="ko-KR"/>
                              </w:rPr>
                            </w:pPr>
                            <w:r w:rsidRPr="009D2840">
                              <w:rPr>
                                <w:i/>
                                <w:iCs/>
                                <w:lang w:eastAsia="ko-KR"/>
                              </w:rPr>
                              <w:t xml:space="preserve">LS to RAN2 on interpretation of UE features in case of cross-carrier operation is endorsed in </w:t>
                            </w:r>
                            <w:hyperlink r:id="rId13" w:history="1">
                              <w:r w:rsidRPr="009D2840">
                                <w:rPr>
                                  <w:rStyle w:val="Hyperlink"/>
                                  <w:i/>
                                  <w:iCs/>
                                  <w:lang w:eastAsia="ko-KR"/>
                                </w:rPr>
                                <w:t>R1-2102085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E0C5A3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722.3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">
                <v:textbox style="mso-fit-shape-to-text:t">
                  <w:txbxContent>
                    <w:p w14:paraId="621C69E7" w14:textId="52F96101" w:rsidR="009D2840" w:rsidRPr="009D2840" w:rsidRDefault="009D2840" w:rsidP="009D2840">
                      <w:pPr>
                        <w:rPr>
                          <w:rFonts w:cs="Times"/>
                          <w:b/>
                          <w:bCs/>
                          <w:i/>
                          <w:iCs/>
                          <w:lang w:val="en-US" w:eastAsia="ko-KR"/>
                        </w:rPr>
                      </w:pPr>
                      <w:r w:rsidRPr="009D2840">
                        <w:rPr>
                          <w:rFonts w:cs="Times"/>
                          <w:b/>
                          <w:bCs/>
                          <w:i/>
                          <w:iCs/>
                          <w:highlight w:val="green"/>
                        </w:rPr>
                        <w:t>Agreement</w:t>
                      </w:r>
                    </w:p>
                    <w:p w14:paraId="7717B21C" w14:textId="77777777" w:rsidR="009D2840" w:rsidRPr="009D2840" w:rsidRDefault="009D2840" w:rsidP="009D2840">
                      <w:pPr>
                        <w:pStyle w:val="NormalWeb"/>
                        <w:spacing w:before="0" w:beforeAutospacing="0" w:after="0" w:afterAutospacing="0"/>
                        <w:rPr>
                          <w:rFonts w:ascii="Times" w:hAnsi="Times" w:cs="Times"/>
                          <w:i/>
                          <w:iCs/>
                          <w:color w:val="auto"/>
                          <w:sz w:val="20"/>
                          <w:szCs w:val="20"/>
                        </w:rPr>
                      </w:pPr>
                      <w:r w:rsidRPr="009D2840">
                        <w:rPr>
                          <w:rFonts w:ascii="Times" w:hAnsi="Times" w:cs="Times"/>
                          <w:i/>
                          <w:iCs/>
                          <w:color w:val="auto"/>
                          <w:sz w:val="20"/>
                          <w:szCs w:val="20"/>
                        </w:rPr>
                        <w:t xml:space="preserve">Regarding the interpretation of UE capabilities in case of cross-carrier operation, </w:t>
                      </w:r>
                      <w:r w:rsidRPr="009D2840">
                        <w:rPr>
                          <w:rStyle w:val="Strong"/>
                          <w:rFonts w:ascii="Times" w:hAnsi="Times" w:cs="Times"/>
                          <w:i/>
                          <w:iCs/>
                          <w:color w:val="auto"/>
                          <w:sz w:val="20"/>
                          <w:szCs w:val="20"/>
                        </w:rPr>
                        <w:t>for cross-carrier scheduling with the same SCS in the scheduling cell and the scheduled cell</w:t>
                      </w:r>
                      <w:r w:rsidRPr="009D2840">
                        <w:rPr>
                          <w:rFonts w:ascii="Times" w:hAnsi="Times" w:cs="Times"/>
                          <w:i/>
                          <w:iCs/>
                          <w:color w:val="auto"/>
                          <w:sz w:val="20"/>
                          <w:szCs w:val="20"/>
                        </w:rPr>
                        <w:t xml:space="preserve">, RAN1 clarifies that support of </w:t>
                      </w:r>
                      <w:proofErr w:type="spellStart"/>
                      <w:r w:rsidRPr="009D2840">
                        <w:rPr>
                          <w:rStyle w:val="Emphasis"/>
                          <w:rFonts w:ascii="Times" w:hAnsi="Times" w:cs="Times"/>
                          <w:i w:val="0"/>
                          <w:iCs w:val="0"/>
                          <w:color w:val="auto"/>
                          <w:sz w:val="20"/>
                          <w:szCs w:val="20"/>
                        </w:rPr>
                        <w:t>pdcch-MonitoringAnyOccasionsWithSpanGap</w:t>
                      </w:r>
                      <w:proofErr w:type="spellEnd"/>
                      <w:r w:rsidRPr="009D2840">
                        <w:rPr>
                          <w:rFonts w:ascii="Times" w:hAnsi="Times" w:cs="Times"/>
                          <w:i/>
                          <w:iCs/>
                          <w:color w:val="auto"/>
                          <w:sz w:val="20"/>
                          <w:szCs w:val="20"/>
                        </w:rPr>
                        <w:t xml:space="preserve"> is based on both the support of this capability for the band of the scheduled/triggered/indicated cell and the support of this capability for the band of the scheduling/triggering/indicating cell.</w:t>
                      </w:r>
                    </w:p>
                    <w:p w14:paraId="6318CB4A" w14:textId="77777777" w:rsidR="009D2840" w:rsidRPr="009D2840" w:rsidRDefault="009D2840" w:rsidP="009D2840">
                      <w:pPr>
                        <w:numPr>
                          <w:ilvl w:val="0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i/>
                          <w:iCs/>
                          <w:lang w:eastAsia="ko-KR"/>
                        </w:rPr>
                      </w:pPr>
                      <w:r w:rsidRPr="009D2840">
                        <w:rPr>
                          <w:i/>
                          <w:iCs/>
                          <w:lang w:eastAsia="ko-KR"/>
                        </w:rPr>
                        <w:t>Note: For </w:t>
                      </w:r>
                      <w:proofErr w:type="spellStart"/>
                      <w:r w:rsidRPr="009D2840">
                        <w:rPr>
                          <w:i/>
                          <w:iCs/>
                          <w:lang w:eastAsia="ko-KR"/>
                        </w:rPr>
                        <w:t>pdcch-MonitoringAnyOccasionsWithSpanGap</w:t>
                      </w:r>
                      <w:proofErr w:type="spellEnd"/>
                      <w:r w:rsidRPr="009D2840">
                        <w:rPr>
                          <w:i/>
                          <w:iCs/>
                          <w:lang w:eastAsia="ko-KR"/>
                        </w:rPr>
                        <w:t>, the supported set (set1, set2 or set 3) for cross-carrier scheduling with the same SCS in the scheduling cell and the scheduled cell is still based on the indicated value for the band of the scheduling cell. </w:t>
                      </w:r>
                    </w:p>
                    <w:p w14:paraId="13F9050D" w14:textId="77777777" w:rsidR="009D2840" w:rsidRPr="009D2840" w:rsidRDefault="009D2840" w:rsidP="009D2840">
                      <w:pPr>
                        <w:rPr>
                          <w:rFonts w:cs="Times"/>
                          <w:b/>
                          <w:bCs/>
                          <w:i/>
                          <w:iCs/>
                        </w:rPr>
                      </w:pPr>
                      <w:r w:rsidRPr="009D2840">
                        <w:rPr>
                          <w:rFonts w:cs="Times"/>
                          <w:b/>
                          <w:bCs/>
                          <w:i/>
                          <w:iCs/>
                          <w:highlight w:val="green"/>
                        </w:rPr>
                        <w:t>Agreement</w:t>
                      </w:r>
                    </w:p>
                    <w:p w14:paraId="53438522" w14:textId="77777777" w:rsidR="009D2840" w:rsidRPr="009D2840" w:rsidRDefault="009D2840" w:rsidP="009D2840">
                      <w:pPr>
                        <w:pStyle w:val="NormalWeb"/>
                        <w:spacing w:before="0" w:beforeAutospacing="0" w:after="0" w:afterAutospacing="0"/>
                        <w:rPr>
                          <w:rFonts w:ascii="Times" w:hAnsi="Times" w:cs="Times"/>
                          <w:i/>
                          <w:iCs/>
                          <w:color w:val="auto"/>
                          <w:sz w:val="20"/>
                          <w:szCs w:val="20"/>
                        </w:rPr>
                      </w:pPr>
                      <w:r w:rsidRPr="009D2840">
                        <w:rPr>
                          <w:rStyle w:val="Strong"/>
                          <w:rFonts w:ascii="Times" w:hAnsi="Times" w:cs="Times"/>
                          <w:i/>
                          <w:iCs/>
                          <w:color w:val="auto"/>
                          <w:sz w:val="20"/>
                          <w:szCs w:val="20"/>
                        </w:rPr>
                        <w:t>For cross-carrier scheduling with different SCSs in the scheduling cell and the scheduled cell</w:t>
                      </w:r>
                      <w:r w:rsidRPr="009D2840">
                        <w:rPr>
                          <w:rFonts w:ascii="Times" w:hAnsi="Times" w:cs="Times"/>
                          <w:i/>
                          <w:iCs/>
                          <w:color w:val="auto"/>
                          <w:sz w:val="20"/>
                          <w:szCs w:val="20"/>
                        </w:rPr>
                        <w:t xml:space="preserve">, RAN1 introduces new Rel-16 UE capability to clarify the interpretation of </w:t>
                      </w:r>
                      <w:proofErr w:type="spellStart"/>
                      <w:r w:rsidRPr="009D2840">
                        <w:rPr>
                          <w:rStyle w:val="Emphasis"/>
                          <w:rFonts w:ascii="Times" w:hAnsi="Times" w:cs="Times"/>
                          <w:i w:val="0"/>
                          <w:iCs w:val="0"/>
                          <w:color w:val="auto"/>
                          <w:sz w:val="20"/>
                          <w:szCs w:val="20"/>
                        </w:rPr>
                        <w:t>pdcch-MonitoringAnyOccasionsWithSpanGap</w:t>
                      </w:r>
                      <w:proofErr w:type="spellEnd"/>
                      <w:r w:rsidRPr="009D2840">
                        <w:rPr>
                          <w:rFonts w:ascii="Times" w:hAnsi="Times" w:cs="Times"/>
                          <w:i/>
                          <w:iCs/>
                          <w:color w:val="auto"/>
                          <w:sz w:val="20"/>
                          <w:szCs w:val="20"/>
                        </w:rPr>
                        <w:t xml:space="preserve"> in case of cross-carrier operation.</w:t>
                      </w:r>
                    </w:p>
                    <w:p w14:paraId="60575925" w14:textId="77777777" w:rsidR="009D2840" w:rsidRPr="009D2840" w:rsidRDefault="009D2840" w:rsidP="009D2840">
                      <w:pPr>
                        <w:numPr>
                          <w:ilvl w:val="0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i/>
                          <w:iCs/>
                          <w:lang w:eastAsia="ko-KR"/>
                        </w:rPr>
                      </w:pPr>
                      <w:r w:rsidRPr="009D2840">
                        <w:rPr>
                          <w:i/>
                          <w:iCs/>
                          <w:lang w:eastAsia="ko-KR"/>
                        </w:rPr>
                        <w:t>The detailed design of this new Rel-16 UE capability is to be discussed under Rel-16 UE feature session.</w:t>
                      </w:r>
                    </w:p>
                    <w:p w14:paraId="3419AD50" w14:textId="77777777" w:rsidR="009D2840" w:rsidRPr="009D2840" w:rsidRDefault="009D2840" w:rsidP="009D2840">
                      <w:pPr>
                        <w:rPr>
                          <w:b/>
                          <w:i/>
                          <w:iCs/>
                          <w:lang w:eastAsia="ko-KR"/>
                        </w:rPr>
                      </w:pPr>
                      <w:r w:rsidRPr="009D2840">
                        <w:rPr>
                          <w:rFonts w:hint="eastAsia"/>
                          <w:b/>
                          <w:i/>
                          <w:iCs/>
                          <w:highlight w:val="green"/>
                          <w:lang w:eastAsia="ko-KR"/>
                        </w:rPr>
                        <w:t>Agreement</w:t>
                      </w:r>
                    </w:p>
                    <w:p w14:paraId="56810763" w14:textId="486D7946" w:rsidR="009D2840" w:rsidRPr="009D2840" w:rsidRDefault="009D2840">
                      <w:pPr>
                        <w:rPr>
                          <w:i/>
                          <w:iCs/>
                          <w:lang w:eastAsia="ko-KR"/>
                        </w:rPr>
                      </w:pPr>
                      <w:r w:rsidRPr="009D2840">
                        <w:rPr>
                          <w:i/>
                          <w:iCs/>
                          <w:lang w:eastAsia="ko-KR"/>
                        </w:rPr>
                        <w:t xml:space="preserve">LS to RAN2 on interpretation of UE features in case of cross-carrier operation is endorsed in </w:t>
                      </w:r>
                      <w:hyperlink r:id="rId14" w:history="1">
                        <w:r w:rsidRPr="009D2840">
                          <w:rPr>
                            <w:rStyle w:val="Hyperlink"/>
                            <w:i/>
                            <w:iCs/>
                            <w:lang w:eastAsia="ko-KR"/>
                          </w:rPr>
                          <w:t>R1-2102085</w:t>
                        </w:r>
                      </w:hyperlink>
                    </w:p>
                  </w:txbxContent>
                </v:textbox>
                <w10:anchorlock/>
              </v:shape>
            </w:pict>
          </mc:Fallback>
        </mc:AlternateContent>
      </w:r>
    </w:p>
    <w:p w14:paraId="167989E4" w14:textId="77777777" w:rsidR="009D2840" w:rsidRDefault="009D2840" w:rsidP="00EF3BAA">
      <w:pPr>
        <w:pStyle w:val="BodyText"/>
      </w:pPr>
    </w:p>
    <w:p w14:paraId="7CD70FCF" w14:textId="7D4A950E" w:rsidR="00372E8A" w:rsidRPr="00E041BB" w:rsidRDefault="00372E8A" w:rsidP="00EF3BAA">
      <w:pPr>
        <w:pStyle w:val="BodyText"/>
      </w:pPr>
      <w:r>
        <w:t xml:space="preserve">For the new </w:t>
      </w:r>
      <w:r w:rsidR="00515020">
        <w:t xml:space="preserve">Rel-16 </w:t>
      </w:r>
      <w:r>
        <w:t xml:space="preserve">capability, we </w:t>
      </w:r>
      <w:r w:rsidR="009D2840">
        <w:t xml:space="preserve">propose the following </w:t>
      </w:r>
      <w:r w:rsidR="00515020">
        <w:t>FG definition</w:t>
      </w:r>
      <w:r w:rsidR="00DF1CB0">
        <w:t xml:space="preserve">. </w:t>
      </w:r>
    </w:p>
    <w:p w14:paraId="39FCC6F6" w14:textId="51E76689" w:rsidR="00515020" w:rsidRPr="00515020" w:rsidRDefault="00515020" w:rsidP="00EF3BAA">
      <w:pPr>
        <w:pStyle w:val="BodyText"/>
        <w:rPr>
          <w:b/>
          <w:bCs/>
        </w:rPr>
      </w:pPr>
      <w:r w:rsidRPr="00515020">
        <w:rPr>
          <w:b/>
          <w:bCs/>
        </w:rPr>
        <w:t>Proposal</w:t>
      </w:r>
      <w:r>
        <w:rPr>
          <w:b/>
          <w:bCs/>
        </w:rPr>
        <w:t xml:space="preserve"> </w:t>
      </w:r>
      <w:r w:rsidRPr="00515020">
        <w:rPr>
          <w:b/>
          <w:bCs/>
        </w:rPr>
        <w:t xml:space="preserve">: Adopt below FG definition for the interpretation of pdcch-MonitoringAnyOccasionsWithSpanGap </w:t>
      </w:r>
      <w:r>
        <w:rPr>
          <w:b/>
          <w:bCs/>
        </w:rPr>
        <w:t xml:space="preserve">for </w:t>
      </w:r>
      <w:r w:rsidRPr="00515020">
        <w:rPr>
          <w:b/>
          <w:bCs/>
        </w:rPr>
        <w:t>cross-carrier scheduling with different SCSs in the scheduling cell and the scheduled cell</w:t>
      </w:r>
      <w:r>
        <w:rPr>
          <w:b/>
          <w:bCs/>
        </w:rPr>
        <w:t>.</w:t>
      </w:r>
    </w:p>
    <w:tbl>
      <w:tblPr>
        <w:tblW w:w="21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6"/>
        <w:gridCol w:w="682"/>
        <w:gridCol w:w="1499"/>
        <w:gridCol w:w="6127"/>
        <w:gridCol w:w="1228"/>
        <w:gridCol w:w="825"/>
        <w:gridCol w:w="818"/>
        <w:gridCol w:w="1362"/>
        <w:gridCol w:w="1227"/>
        <w:gridCol w:w="954"/>
        <w:gridCol w:w="955"/>
        <w:gridCol w:w="1771"/>
        <w:gridCol w:w="1772"/>
        <w:gridCol w:w="1227"/>
      </w:tblGrid>
      <w:tr w:rsidR="00515020" w:rsidRPr="000C00C2" w14:paraId="7684D334" w14:textId="77777777" w:rsidTr="00B35B13">
        <w:trPr>
          <w:trHeight w:val="20"/>
        </w:trPr>
        <w:tc>
          <w:tcPr>
            <w:tcW w:w="1086" w:type="dxa"/>
            <w:tcBorders>
              <w:left w:val="single" w:sz="4" w:space="0" w:color="auto"/>
              <w:right w:val="single" w:sz="4" w:space="0" w:color="auto"/>
            </w:tcBorders>
          </w:tcPr>
          <w:p w14:paraId="5A8A9524" w14:textId="77777777" w:rsidR="00515020" w:rsidRPr="000C00C2" w:rsidRDefault="00515020" w:rsidP="009B44C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bookmarkStart w:id="5" w:name="_Toc47741951"/>
            <w:r w:rsidRPr="000C00C2">
              <w:rPr>
                <w:rFonts w:asciiTheme="majorHAnsi" w:hAnsiTheme="majorHAnsi" w:cstheme="majorHAnsi"/>
                <w:szCs w:val="18"/>
                <w:lang w:eastAsia="ja-JP"/>
              </w:rPr>
              <w:t>18. MR-DC/CA enhancement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720E" w14:textId="77777777" w:rsidR="00515020" w:rsidRPr="000C00C2" w:rsidRDefault="00515020" w:rsidP="009B44C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0C00C2">
              <w:rPr>
                <w:rFonts w:asciiTheme="majorHAnsi" w:hAnsiTheme="majorHAnsi" w:cstheme="majorHAnsi"/>
                <w:szCs w:val="18"/>
                <w:lang w:eastAsia="ja-JP"/>
              </w:rPr>
              <w:t>18-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5e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2CBF" w14:textId="090E5FFD" w:rsidR="00515020" w:rsidRPr="00B52A42" w:rsidRDefault="0085746A" w:rsidP="009B44C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lang w:val="en-US"/>
              </w:rPr>
              <w:t>Handling</w:t>
            </w:r>
            <w:r w:rsidRPr="00B52A42">
              <w:t xml:space="preserve"> </w:t>
            </w:r>
            <w:r w:rsidR="00515020" w:rsidRPr="00B52A42">
              <w:t>of pdcch-MonitoringAnyOccasionsWithSpanGap) for cross-carrier scheduling and with different numerology between scheduling cell and scheduled cell.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74ED" w14:textId="67406281" w:rsidR="00515020" w:rsidRDefault="00515020" w:rsidP="009B44C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Indicates condition under which the UE s</w:t>
            </w:r>
            <w:r w:rsidRPr="009B3F0E">
              <w:rPr>
                <w:rFonts w:asciiTheme="majorHAnsi" w:hAnsiTheme="majorHAnsi" w:cstheme="majorHAnsi"/>
                <w:szCs w:val="18"/>
              </w:rPr>
              <w:t>upport</w:t>
            </w:r>
            <w:r>
              <w:rPr>
                <w:rFonts w:asciiTheme="majorHAnsi" w:hAnsiTheme="majorHAnsi" w:cstheme="majorHAnsi"/>
                <w:szCs w:val="18"/>
              </w:rPr>
              <w:t xml:space="preserve">s </w:t>
            </w:r>
            <w:r w:rsidRPr="009B3F0E">
              <w:rPr>
                <w:rFonts w:asciiTheme="majorHAnsi" w:hAnsiTheme="majorHAnsi" w:cstheme="majorHAnsi"/>
                <w:szCs w:val="18"/>
              </w:rPr>
              <w:t xml:space="preserve">pdcch-MonitoringAnyOccasionsWithSpanGap </w:t>
            </w:r>
            <w:r>
              <w:rPr>
                <w:rFonts w:asciiTheme="majorHAnsi" w:hAnsiTheme="majorHAnsi" w:cstheme="majorHAnsi"/>
                <w:szCs w:val="18"/>
              </w:rPr>
              <w:t>for cross-carrier scheduling with different SCS in the scheduling cell and the schedul</w:t>
            </w:r>
            <w:r w:rsidR="002B38E0">
              <w:rPr>
                <w:rFonts w:asciiTheme="majorHAnsi" w:hAnsiTheme="majorHAnsi" w:cstheme="majorHAnsi"/>
                <w:szCs w:val="18"/>
                <w:lang w:val="en-US"/>
              </w:rPr>
              <w:t>ed</w:t>
            </w:r>
            <w:r>
              <w:rPr>
                <w:rFonts w:asciiTheme="majorHAnsi" w:hAnsiTheme="majorHAnsi" w:cstheme="majorHAnsi"/>
                <w:szCs w:val="18"/>
              </w:rPr>
              <w:t xml:space="preserve"> cells. </w:t>
            </w:r>
          </w:p>
          <w:p w14:paraId="699B8442" w14:textId="77777777" w:rsidR="00515020" w:rsidRDefault="00515020" w:rsidP="009B44C0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  <w:p w14:paraId="0E2DC1DB" w14:textId="77777777" w:rsidR="00515020" w:rsidRDefault="00515020" w:rsidP="009B44C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Candidate values are {‘both’, ‘scheduling cell’}</w:t>
            </w:r>
          </w:p>
          <w:p w14:paraId="0C7294ED" w14:textId="77777777" w:rsidR="00515020" w:rsidRDefault="00515020" w:rsidP="009B44C0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  <w:p w14:paraId="22C7FB93" w14:textId="77777777" w:rsidR="00515020" w:rsidRDefault="00515020" w:rsidP="00515020">
            <w:pPr>
              <w:pStyle w:val="TAL"/>
              <w:numPr>
                <w:ilvl w:val="0"/>
                <w:numId w:val="38"/>
              </w:numPr>
              <w:overflowPunct/>
              <w:autoSpaceDE/>
              <w:autoSpaceDN/>
              <w:adjustRightInd/>
              <w:textAlignment w:val="auto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 xml:space="preserve">When ‘both’ is reported,  </w:t>
            </w:r>
          </w:p>
          <w:p w14:paraId="6D0B0812" w14:textId="12DBBB6F" w:rsidR="00515020" w:rsidRPr="00B52A42" w:rsidRDefault="00515020" w:rsidP="00515020">
            <w:pPr>
              <w:pStyle w:val="TAL"/>
              <w:numPr>
                <w:ilvl w:val="1"/>
                <w:numId w:val="38"/>
              </w:numPr>
              <w:overflowPunct/>
              <w:autoSpaceDE/>
              <w:autoSpaceDN/>
              <w:adjustRightInd/>
              <w:textAlignment w:val="auto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 xml:space="preserve">Condition is satisfied </w:t>
            </w:r>
            <w:r w:rsidR="0053521E">
              <w:rPr>
                <w:rFonts w:asciiTheme="majorHAnsi" w:hAnsiTheme="majorHAnsi" w:cstheme="majorHAnsi"/>
                <w:szCs w:val="18"/>
                <w:lang w:val="en-US"/>
              </w:rPr>
              <w:t>o</w:t>
            </w:r>
            <w:r>
              <w:rPr>
                <w:rFonts w:asciiTheme="majorHAnsi" w:hAnsiTheme="majorHAnsi" w:cstheme="majorHAnsi"/>
                <w:szCs w:val="18"/>
              </w:rPr>
              <w:t xml:space="preserve">nly </w:t>
            </w:r>
            <w:r w:rsidRPr="00B52A42">
              <w:rPr>
                <w:rFonts w:asciiTheme="majorHAnsi" w:hAnsiTheme="majorHAnsi" w:cstheme="majorHAnsi"/>
                <w:szCs w:val="18"/>
              </w:rPr>
              <w:t>when UE indicates support of pdcch-MonitoringAnyOccasionsWithSpanGap for the band of the scheduled/triggered/indicated cell and indicates support of pdcch-MonitoringAnyOccasionsWithSpanGap for the band of the scheduling/triggering/indicating cell.</w:t>
            </w:r>
          </w:p>
          <w:p w14:paraId="5B419A4A" w14:textId="77777777" w:rsidR="00515020" w:rsidRDefault="00515020" w:rsidP="00515020">
            <w:pPr>
              <w:pStyle w:val="TAL"/>
              <w:numPr>
                <w:ilvl w:val="0"/>
                <w:numId w:val="38"/>
              </w:numPr>
              <w:overflowPunct/>
              <w:autoSpaceDE/>
              <w:autoSpaceDN/>
              <w:adjustRightInd/>
              <w:textAlignment w:val="auto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 xml:space="preserve">When ‘scheduling cell only’ is reported, </w:t>
            </w:r>
          </w:p>
          <w:p w14:paraId="7EC8FD8B" w14:textId="77777777" w:rsidR="00515020" w:rsidRPr="009B3F0E" w:rsidRDefault="00515020" w:rsidP="00515020">
            <w:pPr>
              <w:pStyle w:val="TAL"/>
              <w:numPr>
                <w:ilvl w:val="1"/>
                <w:numId w:val="38"/>
              </w:numPr>
              <w:overflowPunct/>
              <w:autoSpaceDE/>
              <w:autoSpaceDN/>
              <w:adjustRightInd/>
              <w:textAlignment w:val="auto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 xml:space="preserve">Condition is satisfied when UE indicates </w:t>
            </w:r>
            <w:r w:rsidRPr="009B3F0E">
              <w:rPr>
                <w:rFonts w:asciiTheme="majorHAnsi" w:hAnsiTheme="majorHAnsi" w:cstheme="majorHAnsi"/>
                <w:szCs w:val="18"/>
              </w:rPr>
              <w:t>support of pdcch-MonitoringAnyOccasionsWithSpanGap for the band of the scheduling/triggering/indicating cell.</w:t>
            </w:r>
          </w:p>
          <w:p w14:paraId="7FB3B694" w14:textId="77777777" w:rsidR="00515020" w:rsidRPr="009B3F0E" w:rsidRDefault="00515020" w:rsidP="009B44C0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  <w:p w14:paraId="2C7039FD" w14:textId="77777777" w:rsidR="00515020" w:rsidRPr="000C00C2" w:rsidRDefault="00515020" w:rsidP="009B44C0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59E0" w14:textId="77777777" w:rsidR="00515020" w:rsidRPr="000C00C2" w:rsidRDefault="00515020" w:rsidP="009B44C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1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8-5/5b, 3-5b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E4B4" w14:textId="77777777" w:rsidR="00515020" w:rsidRPr="000C00C2" w:rsidRDefault="00515020" w:rsidP="009B44C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Y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es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B0AD" w14:textId="77777777" w:rsidR="00515020" w:rsidRPr="000C00C2" w:rsidRDefault="00515020" w:rsidP="009B44C0">
            <w:pPr>
              <w:pStyle w:val="TAL"/>
              <w:rPr>
                <w:rFonts w:asciiTheme="majorHAnsi" w:hAnsiTheme="majorHAnsi" w:cstheme="majorHAnsi"/>
                <w:iCs/>
                <w:szCs w:val="18"/>
              </w:rPr>
            </w:pPr>
            <w:r>
              <w:rPr>
                <w:rFonts w:asciiTheme="majorHAnsi" w:eastAsia="MS Mincho" w:hAnsiTheme="majorHAnsi" w:cstheme="majorHAnsi" w:hint="eastAsia"/>
                <w:iCs/>
                <w:szCs w:val="18"/>
                <w:lang w:eastAsia="ja-JP"/>
              </w:rPr>
              <w:t>N</w:t>
            </w:r>
            <w:r>
              <w:rPr>
                <w:rFonts w:asciiTheme="majorHAnsi" w:eastAsia="MS Mincho" w:hAnsiTheme="majorHAnsi" w:cstheme="majorHAnsi"/>
                <w:iCs/>
                <w:szCs w:val="18"/>
                <w:lang w:eastAsia="ja-JP"/>
              </w:rPr>
              <w:t>/A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83D0" w14:textId="77777777" w:rsidR="00515020" w:rsidRPr="000C00C2" w:rsidRDefault="00515020" w:rsidP="009B44C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876C" w14:textId="77777777" w:rsidR="00515020" w:rsidRPr="00D97589" w:rsidRDefault="00515020" w:rsidP="009B44C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P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er UE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114D" w14:textId="77777777" w:rsidR="00515020" w:rsidRPr="000C00C2" w:rsidRDefault="00515020" w:rsidP="009B44C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N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935B" w14:textId="77777777" w:rsidR="00515020" w:rsidRPr="000C00C2" w:rsidRDefault="00515020" w:rsidP="009B44C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N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08D7" w14:textId="77777777" w:rsidR="00515020" w:rsidRPr="000C00C2" w:rsidRDefault="00515020" w:rsidP="009B44C0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N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E077" w14:textId="77777777" w:rsidR="00515020" w:rsidRPr="000C00C2" w:rsidRDefault="00515020" w:rsidP="009B44C0">
            <w:pPr>
              <w:pStyle w:val="TAL"/>
              <w:rPr>
                <w:rFonts w:asciiTheme="majorHAnsi" w:hAnsiTheme="majorHAnsi" w:cstheme="majorHAnsi"/>
                <w:szCs w:val="18"/>
                <w:lang w:val="en-US" w:eastAsia="ja-JP"/>
              </w:rPr>
            </w:pPr>
            <w:r w:rsidRPr="009B3F0E">
              <w:rPr>
                <w:rFonts w:asciiTheme="majorHAnsi" w:hAnsiTheme="majorHAnsi" w:cstheme="majorHAnsi"/>
                <w:szCs w:val="18"/>
              </w:rPr>
              <w:t xml:space="preserve">Note: For pdcch-MonitoringAnyOccasionsWithSpanGap, the supported set (set1, set2 or set 3) for cross-carrier scheduling with </w:t>
            </w:r>
            <w:r>
              <w:rPr>
                <w:rFonts w:asciiTheme="majorHAnsi" w:hAnsiTheme="majorHAnsi" w:cstheme="majorHAnsi"/>
                <w:szCs w:val="18"/>
              </w:rPr>
              <w:t>different</w:t>
            </w:r>
            <w:r w:rsidRPr="009B3F0E">
              <w:rPr>
                <w:rFonts w:asciiTheme="majorHAnsi" w:hAnsiTheme="majorHAnsi" w:cstheme="majorHAnsi"/>
                <w:szCs w:val="18"/>
              </w:rPr>
              <w:t xml:space="preserve"> SCS in the scheduling cell and the scheduled cell is still based on the indicated value for the band of the scheduling cell.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368E" w14:textId="77777777" w:rsidR="00515020" w:rsidRPr="000C00C2" w:rsidRDefault="00515020" w:rsidP="009B44C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0C00C2">
              <w:rPr>
                <w:rFonts w:asciiTheme="majorHAnsi" w:hAnsiTheme="majorHAnsi" w:cstheme="majorHAnsi"/>
                <w:szCs w:val="18"/>
              </w:rPr>
              <w:t>Optional with capability signalling</w:t>
            </w:r>
          </w:p>
        </w:tc>
      </w:tr>
    </w:tbl>
    <w:p w14:paraId="429CB0E4" w14:textId="77777777" w:rsidR="00515020" w:rsidRPr="00E041BB" w:rsidRDefault="00515020" w:rsidP="00EF3BAA">
      <w:pPr>
        <w:pStyle w:val="BodyText"/>
      </w:pPr>
    </w:p>
    <w:p w14:paraId="09A74383" w14:textId="77777777" w:rsidR="00515020" w:rsidRDefault="00515020" w:rsidP="000B45B6">
      <w:pPr>
        <w:pStyle w:val="Heading2"/>
        <w:sectPr w:rsidR="00515020" w:rsidSect="00515020">
          <w:footnotePr>
            <w:numRestart w:val="eachSect"/>
          </w:footnotePr>
          <w:pgSz w:w="23811" w:h="16838" w:orient="landscape" w:code="8"/>
          <w:pgMar w:top="1138" w:right="1138" w:bottom="1138" w:left="1411" w:header="677" w:footer="562" w:gutter="0"/>
          <w:cols w:space="720"/>
          <w:docGrid w:linePitch="272"/>
        </w:sectPr>
      </w:pPr>
    </w:p>
    <w:p w14:paraId="4CFFDC0D" w14:textId="7B45C180" w:rsidR="00E041BB" w:rsidRPr="00E041BB" w:rsidRDefault="00E041BB" w:rsidP="004C24D0">
      <w:pPr>
        <w:pStyle w:val="Heading1"/>
        <w:keepLines w:val="0"/>
      </w:pPr>
      <w:bookmarkStart w:id="6" w:name="_Toc47741958"/>
      <w:bookmarkEnd w:id="5"/>
      <w:r>
        <w:lastRenderedPageBreak/>
        <w:t>3</w:t>
      </w:r>
      <w:r>
        <w:tab/>
        <w:t>Conclusions</w:t>
      </w:r>
      <w:bookmarkEnd w:id="6"/>
      <w:r>
        <w:t xml:space="preserve"> </w:t>
      </w:r>
    </w:p>
    <w:p w14:paraId="553B597B" w14:textId="60001FC1" w:rsidR="00C01F33" w:rsidRDefault="000C54EA" w:rsidP="00746D87">
      <w:pPr>
        <w:pStyle w:val="BodyText"/>
        <w:keepNext/>
      </w:pPr>
      <w:r>
        <w:t>In this contribution we discussed the re</w:t>
      </w:r>
      <w:r w:rsidRPr="000C54EA">
        <w:t>maining details of Rel-16 NR UE features</w:t>
      </w:r>
      <w:r>
        <w:t xml:space="preserve"> and make the following proposals</w:t>
      </w:r>
      <w:r w:rsidR="000D3372">
        <w:t>:</w:t>
      </w:r>
    </w:p>
    <w:p w14:paraId="7FCF0893" w14:textId="24D456AB" w:rsidR="000D3372" w:rsidRPr="00CE0424" w:rsidRDefault="003F17A0" w:rsidP="003F17A0">
      <w:pPr>
        <w:pStyle w:val="Proposal"/>
        <w:numPr>
          <w:ilvl w:val="0"/>
          <w:numId w:val="39"/>
        </w:numPr>
      </w:pPr>
      <w:r w:rsidRPr="003F17A0">
        <w:t>Adopt FG definition for the interpretation of pdcch-MonitoringAnyOccasionsWithSpanGap for cross-carrier scheduling with different SCSs in the scheduling cell and the scheduled cell</w:t>
      </w:r>
      <w:r w:rsidR="00C130B2">
        <w:t xml:space="preserve"> as described in section 2</w:t>
      </w:r>
      <w:r w:rsidR="007F2497">
        <w:t>.1</w:t>
      </w:r>
      <w:r w:rsidRPr="003F17A0">
        <w:t>.</w:t>
      </w:r>
    </w:p>
    <w:p w14:paraId="60E4A936" w14:textId="77777777" w:rsidR="00F507D1" w:rsidRPr="00CE0424" w:rsidRDefault="00F507D1" w:rsidP="00CE0424">
      <w:pPr>
        <w:pStyle w:val="Heading1"/>
      </w:pPr>
      <w:bookmarkStart w:id="7" w:name="_In-sequence_SDU_delivery"/>
      <w:bookmarkStart w:id="8" w:name="_Toc47741959"/>
      <w:bookmarkEnd w:id="7"/>
      <w:r w:rsidRPr="00CE0424">
        <w:t>References</w:t>
      </w:r>
      <w:bookmarkEnd w:id="8"/>
    </w:p>
    <w:p w14:paraId="25FB02E0" w14:textId="37F2CD91" w:rsidR="00C2670D" w:rsidRDefault="006650C8" w:rsidP="001277A4">
      <w:pPr>
        <w:numPr>
          <w:ilvl w:val="0"/>
          <w:numId w:val="1"/>
        </w:num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ascii="Arial" w:eastAsiaTheme="minorHAnsi" w:hAnsi="Arial" w:cstheme="minorBidi"/>
          <w:lang w:val="en-US" w:eastAsia="zh-CN"/>
        </w:rPr>
      </w:pPr>
      <w:bookmarkStart w:id="9" w:name="_Ref53746327"/>
      <w:r>
        <w:rPr>
          <w:rFonts w:ascii="Arial" w:eastAsiaTheme="minorHAnsi" w:hAnsi="Arial" w:cstheme="minorBidi"/>
          <w:lang w:val="en-US" w:eastAsia="zh-CN"/>
        </w:rPr>
        <w:t>R1-2</w:t>
      </w:r>
      <w:r w:rsidR="004225B6">
        <w:rPr>
          <w:rFonts w:ascii="Arial" w:eastAsiaTheme="minorHAnsi" w:hAnsi="Arial" w:cstheme="minorBidi"/>
          <w:lang w:val="en-US" w:eastAsia="zh-CN"/>
        </w:rPr>
        <w:t>1</w:t>
      </w:r>
      <w:r>
        <w:rPr>
          <w:rFonts w:ascii="Arial" w:eastAsiaTheme="minorHAnsi" w:hAnsi="Arial" w:cstheme="minorBidi"/>
          <w:lang w:val="en-US" w:eastAsia="zh-CN"/>
        </w:rPr>
        <w:t>0</w:t>
      </w:r>
      <w:r w:rsidR="004225B6">
        <w:rPr>
          <w:rFonts w:ascii="Arial" w:eastAsiaTheme="minorHAnsi" w:hAnsi="Arial" w:cstheme="minorBidi"/>
          <w:lang w:val="en-US" w:eastAsia="zh-CN"/>
        </w:rPr>
        <w:t>2006</w:t>
      </w:r>
      <w:r w:rsidR="00F953CE">
        <w:rPr>
          <w:rFonts w:ascii="Arial" w:eastAsiaTheme="minorHAnsi" w:hAnsi="Arial" w:cstheme="minorBidi"/>
          <w:lang w:val="en-US" w:eastAsia="zh-CN"/>
        </w:rPr>
        <w:t>, "</w:t>
      </w:r>
      <w:r w:rsidR="004225B6" w:rsidRPr="004225B6">
        <w:rPr>
          <w:rFonts w:ascii="Arial" w:eastAsiaTheme="minorHAnsi" w:hAnsi="Arial" w:cstheme="minorBidi"/>
          <w:lang w:val="en-US" w:eastAsia="zh-CN"/>
        </w:rPr>
        <w:t>Updated RAN1 UE features list for Rel-16 NR after RAN1#104-e</w:t>
      </w:r>
      <w:r w:rsidR="004225B6">
        <w:rPr>
          <w:rFonts w:ascii="Arial" w:eastAsiaTheme="minorHAnsi" w:hAnsi="Arial" w:cstheme="minorBidi"/>
          <w:lang w:val="en-US" w:eastAsia="zh-CN"/>
        </w:rPr>
        <w:t xml:space="preserve">”, </w:t>
      </w:r>
      <w:r w:rsidR="004225B6" w:rsidRPr="004225B6">
        <w:rPr>
          <w:rFonts w:ascii="Arial" w:eastAsiaTheme="minorHAnsi" w:hAnsi="Arial" w:cstheme="minorBidi"/>
          <w:lang w:val="en-US" w:eastAsia="zh-CN"/>
        </w:rPr>
        <w:t>Moderators (AT&amp;T, NTT DOCOMO, INC.)</w:t>
      </w:r>
      <w:r w:rsidR="00F953CE">
        <w:rPr>
          <w:rFonts w:ascii="Arial" w:eastAsiaTheme="minorHAnsi" w:hAnsi="Arial" w:cstheme="minorBidi"/>
          <w:lang w:val="en-US" w:eastAsia="zh-CN"/>
        </w:rPr>
        <w:t>, RAN1#10</w:t>
      </w:r>
      <w:r w:rsidR="004225B6">
        <w:rPr>
          <w:rFonts w:ascii="Arial" w:eastAsiaTheme="minorHAnsi" w:hAnsi="Arial" w:cstheme="minorBidi"/>
          <w:lang w:val="en-US" w:eastAsia="zh-CN"/>
        </w:rPr>
        <w:t>4</w:t>
      </w:r>
      <w:r w:rsidR="00F953CE">
        <w:rPr>
          <w:rFonts w:ascii="Arial" w:eastAsiaTheme="minorHAnsi" w:hAnsi="Arial" w:cstheme="minorBidi"/>
          <w:lang w:val="en-US" w:eastAsia="zh-CN"/>
        </w:rPr>
        <w:t xml:space="preserve">-e, </w:t>
      </w:r>
      <w:r w:rsidR="004225B6">
        <w:rPr>
          <w:rFonts w:ascii="Arial" w:eastAsiaTheme="minorHAnsi" w:hAnsi="Arial" w:cstheme="minorBidi"/>
          <w:lang w:val="en-US" w:eastAsia="zh-CN"/>
        </w:rPr>
        <w:t xml:space="preserve">February </w:t>
      </w:r>
      <w:r w:rsidR="00F953CE">
        <w:rPr>
          <w:rFonts w:ascii="Arial" w:eastAsiaTheme="minorHAnsi" w:hAnsi="Arial" w:cstheme="minorBidi"/>
          <w:lang w:val="en-US" w:eastAsia="zh-CN"/>
        </w:rPr>
        <w:t>202</w:t>
      </w:r>
      <w:r w:rsidR="004225B6">
        <w:rPr>
          <w:rFonts w:ascii="Arial" w:eastAsiaTheme="minorHAnsi" w:hAnsi="Arial" w:cstheme="minorBidi"/>
          <w:lang w:val="en-US" w:eastAsia="zh-CN"/>
        </w:rPr>
        <w:t>1</w:t>
      </w:r>
      <w:r w:rsidR="00F953CE">
        <w:rPr>
          <w:rFonts w:ascii="Arial" w:eastAsiaTheme="minorHAnsi" w:hAnsi="Arial" w:cstheme="minorBidi"/>
          <w:lang w:val="en-US" w:eastAsia="zh-CN"/>
        </w:rPr>
        <w:t>.</w:t>
      </w:r>
      <w:bookmarkEnd w:id="9"/>
    </w:p>
    <w:p w14:paraId="75A7DED9" w14:textId="77777777" w:rsidR="003A7EF3" w:rsidRPr="00CE0424" w:rsidRDefault="003A7EF3" w:rsidP="00CE0424">
      <w:pPr>
        <w:pStyle w:val="BodyText"/>
      </w:pPr>
    </w:p>
    <w:sectPr w:rsidR="003A7EF3" w:rsidRPr="00CE0424" w:rsidSect="00515020">
      <w:footnotePr>
        <w:numRestart w:val="eachSect"/>
      </w:footnotePr>
      <w:pgSz w:w="16838" w:h="23811" w:code="8"/>
      <w:pgMar w:top="1138" w:right="1138" w:bottom="1411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BD297" w14:textId="77777777" w:rsidR="009D5306" w:rsidRDefault="009D5306">
      <w:r>
        <w:separator/>
      </w:r>
    </w:p>
  </w:endnote>
  <w:endnote w:type="continuationSeparator" w:id="0">
    <w:p w14:paraId="0E226BD1" w14:textId="77777777" w:rsidR="009D5306" w:rsidRDefault="009D5306">
      <w:r>
        <w:continuationSeparator/>
      </w:r>
    </w:p>
  </w:endnote>
  <w:endnote w:type="continuationNotice" w:id="1">
    <w:p w14:paraId="5ABA6B21" w14:textId="77777777" w:rsidR="009D5306" w:rsidRDefault="009D53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A186A0" w14:textId="77777777" w:rsidR="00AB1DBB" w:rsidRDefault="00AB1DB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06C999" w14:textId="77777777" w:rsidR="009D5306" w:rsidRDefault="009D5306">
      <w:r>
        <w:separator/>
      </w:r>
    </w:p>
  </w:footnote>
  <w:footnote w:type="continuationSeparator" w:id="0">
    <w:p w14:paraId="3B614EBD" w14:textId="77777777" w:rsidR="009D5306" w:rsidRDefault="009D5306">
      <w:r>
        <w:continuationSeparator/>
      </w:r>
    </w:p>
  </w:footnote>
  <w:footnote w:type="continuationNotice" w:id="1">
    <w:p w14:paraId="3B857219" w14:textId="77777777" w:rsidR="009D5306" w:rsidRDefault="009D53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E1C95" w14:textId="77777777" w:rsidR="00AB1DBB" w:rsidRDefault="00AB1DB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A6F07DC"/>
    <w:multiLevelType w:val="hybridMultilevel"/>
    <w:tmpl w:val="4C8648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7942E4"/>
    <w:multiLevelType w:val="hybridMultilevel"/>
    <w:tmpl w:val="C1404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0996EAD"/>
    <w:multiLevelType w:val="hybridMultilevel"/>
    <w:tmpl w:val="42984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E651B"/>
    <w:multiLevelType w:val="multilevel"/>
    <w:tmpl w:val="97A03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70738F"/>
    <w:multiLevelType w:val="multilevel"/>
    <w:tmpl w:val="2570738F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DC73B7"/>
    <w:multiLevelType w:val="hybridMultilevel"/>
    <w:tmpl w:val="16D2FC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05853E3"/>
    <w:multiLevelType w:val="multilevel"/>
    <w:tmpl w:val="305853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7F2127"/>
    <w:multiLevelType w:val="hybridMultilevel"/>
    <w:tmpl w:val="3B2431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C9149B40"/>
    <w:lvl w:ilvl="0" w:tplc="662407F0">
      <w:start w:val="1"/>
      <w:numFmt w:val="decimal"/>
      <w:pStyle w:val="Proposal"/>
      <w:lvlText w:val="Proposal %1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FC0359"/>
    <w:multiLevelType w:val="hybridMultilevel"/>
    <w:tmpl w:val="556EED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C3E1C"/>
    <w:multiLevelType w:val="multilevel"/>
    <w:tmpl w:val="97A03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A6B2943"/>
    <w:multiLevelType w:val="hybridMultilevel"/>
    <w:tmpl w:val="56EAE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CA869E0"/>
    <w:multiLevelType w:val="hybridMultilevel"/>
    <w:tmpl w:val="33AEE25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 w15:restartNumberingAfterBreak="0">
    <w:nsid w:val="6A94763F"/>
    <w:multiLevelType w:val="hybridMultilevel"/>
    <w:tmpl w:val="4D622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FEA2D6E"/>
    <w:multiLevelType w:val="hybridMultilevel"/>
    <w:tmpl w:val="2CA66194"/>
    <w:lvl w:ilvl="0" w:tplc="93C6BEF4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80F84"/>
    <w:multiLevelType w:val="multilevel"/>
    <w:tmpl w:val="72380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FD0950"/>
    <w:multiLevelType w:val="hybridMultilevel"/>
    <w:tmpl w:val="29F4F8D4"/>
    <w:lvl w:ilvl="0" w:tplc="106AF6C2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9602749"/>
    <w:multiLevelType w:val="hybridMultilevel"/>
    <w:tmpl w:val="89202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344DA8"/>
    <w:multiLevelType w:val="hybridMultilevel"/>
    <w:tmpl w:val="FEC0CE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18"/>
  </w:num>
  <w:num w:numId="5">
    <w:abstractNumId w:val="19"/>
  </w:num>
  <w:num w:numId="6">
    <w:abstractNumId w:val="20"/>
  </w:num>
  <w:num w:numId="7">
    <w:abstractNumId w:val="6"/>
  </w:num>
  <w:num w:numId="8">
    <w:abstractNumId w:val="9"/>
  </w:num>
  <w:num w:numId="9">
    <w:abstractNumId w:val="3"/>
  </w:num>
  <w:num w:numId="10">
    <w:abstractNumId w:val="26"/>
  </w:num>
  <w:num w:numId="11">
    <w:abstractNumId w:val="11"/>
  </w:num>
  <w:num w:numId="12">
    <w:abstractNumId w:val="23"/>
  </w:num>
  <w:num w:numId="13">
    <w:abstractNumId w:val="21"/>
  </w:num>
  <w:num w:numId="14">
    <w:abstractNumId w:val="4"/>
  </w:num>
  <w:num w:numId="15">
    <w:abstractNumId w:val="14"/>
  </w:num>
  <w:num w:numId="16">
    <w:abstractNumId w:val="8"/>
  </w:num>
  <w:num w:numId="17">
    <w:abstractNumId w:val="24"/>
  </w:num>
  <w:num w:numId="18">
    <w:abstractNumId w:val="22"/>
  </w:num>
  <w:num w:numId="19">
    <w:abstractNumId w:val="13"/>
    <w:lvlOverride w:ilvl="0">
      <w:startOverride w:val="1"/>
    </w:lvlOverride>
  </w:num>
  <w:num w:numId="20">
    <w:abstractNumId w:val="16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3"/>
  </w:num>
  <w:num w:numId="28">
    <w:abstractNumId w:val="1"/>
  </w:num>
  <w:num w:numId="29">
    <w:abstractNumId w:val="15"/>
  </w:num>
  <w:num w:numId="30">
    <w:abstractNumId w:val="5"/>
  </w:num>
  <w:num w:numId="31">
    <w:abstractNumId w:val="2"/>
  </w:num>
  <w:num w:numId="32">
    <w:abstractNumId w:val="12"/>
  </w:num>
  <w:num w:numId="33">
    <w:abstractNumId w:val="7"/>
  </w:num>
  <w:num w:numId="34">
    <w:abstractNumId w:val="25"/>
  </w:num>
  <w:num w:numId="35">
    <w:abstractNumId w:val="10"/>
  </w:num>
  <w:num w:numId="36">
    <w:abstractNumId w:val="13"/>
  </w:num>
  <w:num w:numId="37">
    <w:abstractNumId w:val="27"/>
  </w:num>
  <w:num w:numId="38">
    <w:abstractNumId w:val="29"/>
  </w:num>
  <w:num w:numId="39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BF9"/>
    <w:rsid w:val="000006E1"/>
    <w:rsid w:val="000014A7"/>
    <w:rsid w:val="000021F4"/>
    <w:rsid w:val="00002A37"/>
    <w:rsid w:val="0000564C"/>
    <w:rsid w:val="00006446"/>
    <w:rsid w:val="00006896"/>
    <w:rsid w:val="00007569"/>
    <w:rsid w:val="00007CDC"/>
    <w:rsid w:val="00011B28"/>
    <w:rsid w:val="00013769"/>
    <w:rsid w:val="00015D15"/>
    <w:rsid w:val="00016FB9"/>
    <w:rsid w:val="00016FE8"/>
    <w:rsid w:val="00021B1D"/>
    <w:rsid w:val="000222E1"/>
    <w:rsid w:val="000237F2"/>
    <w:rsid w:val="00025143"/>
    <w:rsid w:val="0002564D"/>
    <w:rsid w:val="00025ECA"/>
    <w:rsid w:val="0003098E"/>
    <w:rsid w:val="000325B8"/>
    <w:rsid w:val="00032EFC"/>
    <w:rsid w:val="00034C15"/>
    <w:rsid w:val="00036BA1"/>
    <w:rsid w:val="00040CCE"/>
    <w:rsid w:val="000422E2"/>
    <w:rsid w:val="00042F22"/>
    <w:rsid w:val="000437E1"/>
    <w:rsid w:val="000444EF"/>
    <w:rsid w:val="00052A07"/>
    <w:rsid w:val="000534E3"/>
    <w:rsid w:val="00053521"/>
    <w:rsid w:val="0005606A"/>
    <w:rsid w:val="000562EB"/>
    <w:rsid w:val="00057117"/>
    <w:rsid w:val="000616E7"/>
    <w:rsid w:val="0006270D"/>
    <w:rsid w:val="0006487E"/>
    <w:rsid w:val="00065E1A"/>
    <w:rsid w:val="00073CC5"/>
    <w:rsid w:val="00077E5F"/>
    <w:rsid w:val="0008036A"/>
    <w:rsid w:val="00081AE6"/>
    <w:rsid w:val="00083665"/>
    <w:rsid w:val="000855EB"/>
    <w:rsid w:val="00085B52"/>
    <w:rsid w:val="00086240"/>
    <w:rsid w:val="000866F2"/>
    <w:rsid w:val="0009009F"/>
    <w:rsid w:val="00091250"/>
    <w:rsid w:val="00091557"/>
    <w:rsid w:val="000924C1"/>
    <w:rsid w:val="000924F0"/>
    <w:rsid w:val="00092660"/>
    <w:rsid w:val="00093474"/>
    <w:rsid w:val="00093859"/>
    <w:rsid w:val="00094470"/>
    <w:rsid w:val="0009510F"/>
    <w:rsid w:val="00095423"/>
    <w:rsid w:val="00097436"/>
    <w:rsid w:val="000A1B7B"/>
    <w:rsid w:val="000A1E9D"/>
    <w:rsid w:val="000A56F2"/>
    <w:rsid w:val="000B2719"/>
    <w:rsid w:val="000B3A8F"/>
    <w:rsid w:val="000B45B6"/>
    <w:rsid w:val="000B4AB9"/>
    <w:rsid w:val="000B58C3"/>
    <w:rsid w:val="000B61E9"/>
    <w:rsid w:val="000B753B"/>
    <w:rsid w:val="000C165A"/>
    <w:rsid w:val="000C2E19"/>
    <w:rsid w:val="000C3615"/>
    <w:rsid w:val="000C54EA"/>
    <w:rsid w:val="000C749C"/>
    <w:rsid w:val="000D0709"/>
    <w:rsid w:val="000D0D07"/>
    <w:rsid w:val="000D25DA"/>
    <w:rsid w:val="000D3372"/>
    <w:rsid w:val="000D4797"/>
    <w:rsid w:val="000D4EF0"/>
    <w:rsid w:val="000D5894"/>
    <w:rsid w:val="000D6B1C"/>
    <w:rsid w:val="000E0527"/>
    <w:rsid w:val="000E17F8"/>
    <w:rsid w:val="000E1E92"/>
    <w:rsid w:val="000E6472"/>
    <w:rsid w:val="000F06D6"/>
    <w:rsid w:val="000F0EB1"/>
    <w:rsid w:val="000F1106"/>
    <w:rsid w:val="000F3BE9"/>
    <w:rsid w:val="000F3F6C"/>
    <w:rsid w:val="000F4BF7"/>
    <w:rsid w:val="000F6DF3"/>
    <w:rsid w:val="001005FF"/>
    <w:rsid w:val="00103C79"/>
    <w:rsid w:val="001042E9"/>
    <w:rsid w:val="00104586"/>
    <w:rsid w:val="001062FB"/>
    <w:rsid w:val="001063E6"/>
    <w:rsid w:val="001070CC"/>
    <w:rsid w:val="0011132B"/>
    <w:rsid w:val="001119F4"/>
    <w:rsid w:val="001138B5"/>
    <w:rsid w:val="00113CF4"/>
    <w:rsid w:val="001153EA"/>
    <w:rsid w:val="00115643"/>
    <w:rsid w:val="001159B8"/>
    <w:rsid w:val="00116765"/>
    <w:rsid w:val="00117C10"/>
    <w:rsid w:val="00120F0D"/>
    <w:rsid w:val="0012146D"/>
    <w:rsid w:val="001219F5"/>
    <w:rsid w:val="00121A20"/>
    <w:rsid w:val="0012377F"/>
    <w:rsid w:val="00124314"/>
    <w:rsid w:val="00126B4A"/>
    <w:rsid w:val="001277A4"/>
    <w:rsid w:val="00132FD0"/>
    <w:rsid w:val="001344C0"/>
    <w:rsid w:val="001346FA"/>
    <w:rsid w:val="00134E49"/>
    <w:rsid w:val="00135252"/>
    <w:rsid w:val="00135DA7"/>
    <w:rsid w:val="001361A0"/>
    <w:rsid w:val="00137AB5"/>
    <w:rsid w:val="00137F0B"/>
    <w:rsid w:val="00142AC8"/>
    <w:rsid w:val="00142EFB"/>
    <w:rsid w:val="001454FF"/>
    <w:rsid w:val="001468BB"/>
    <w:rsid w:val="00151E23"/>
    <w:rsid w:val="001526E0"/>
    <w:rsid w:val="001551B5"/>
    <w:rsid w:val="001553B0"/>
    <w:rsid w:val="00155A2A"/>
    <w:rsid w:val="00160D9C"/>
    <w:rsid w:val="0016373D"/>
    <w:rsid w:val="00164272"/>
    <w:rsid w:val="0016530E"/>
    <w:rsid w:val="001659C1"/>
    <w:rsid w:val="001664B4"/>
    <w:rsid w:val="00173A8E"/>
    <w:rsid w:val="00174EF9"/>
    <w:rsid w:val="0017502C"/>
    <w:rsid w:val="001753E7"/>
    <w:rsid w:val="0017726D"/>
    <w:rsid w:val="0018143F"/>
    <w:rsid w:val="00181FF8"/>
    <w:rsid w:val="00184DDC"/>
    <w:rsid w:val="00185014"/>
    <w:rsid w:val="0018600C"/>
    <w:rsid w:val="00186AF5"/>
    <w:rsid w:val="00187310"/>
    <w:rsid w:val="00190AC1"/>
    <w:rsid w:val="00192216"/>
    <w:rsid w:val="0019341A"/>
    <w:rsid w:val="00197DF9"/>
    <w:rsid w:val="001A1987"/>
    <w:rsid w:val="001A2564"/>
    <w:rsid w:val="001A6173"/>
    <w:rsid w:val="001A6CBA"/>
    <w:rsid w:val="001B0D97"/>
    <w:rsid w:val="001B5A5D"/>
    <w:rsid w:val="001C013C"/>
    <w:rsid w:val="001C1CE5"/>
    <w:rsid w:val="001C352B"/>
    <w:rsid w:val="001C3D2A"/>
    <w:rsid w:val="001C5668"/>
    <w:rsid w:val="001D51BA"/>
    <w:rsid w:val="001D53E7"/>
    <w:rsid w:val="001D6342"/>
    <w:rsid w:val="001D6D53"/>
    <w:rsid w:val="001E0687"/>
    <w:rsid w:val="001E32CB"/>
    <w:rsid w:val="001E58E2"/>
    <w:rsid w:val="001E7AED"/>
    <w:rsid w:val="001F32DB"/>
    <w:rsid w:val="001F3916"/>
    <w:rsid w:val="001F54C5"/>
    <w:rsid w:val="001F662C"/>
    <w:rsid w:val="001F7074"/>
    <w:rsid w:val="00200245"/>
    <w:rsid w:val="00200490"/>
    <w:rsid w:val="00201F3A"/>
    <w:rsid w:val="00203206"/>
    <w:rsid w:val="0020349A"/>
    <w:rsid w:val="00203604"/>
    <w:rsid w:val="00203A61"/>
    <w:rsid w:val="00203F96"/>
    <w:rsid w:val="002069B2"/>
    <w:rsid w:val="00207FA3"/>
    <w:rsid w:val="00213674"/>
    <w:rsid w:val="0021429B"/>
    <w:rsid w:val="00214DA8"/>
    <w:rsid w:val="00215423"/>
    <w:rsid w:val="002158FA"/>
    <w:rsid w:val="00216B18"/>
    <w:rsid w:val="00220600"/>
    <w:rsid w:val="002224DB"/>
    <w:rsid w:val="00223DEF"/>
    <w:rsid w:val="00223FCB"/>
    <w:rsid w:val="0022461B"/>
    <w:rsid w:val="00224B24"/>
    <w:rsid w:val="002252C3"/>
    <w:rsid w:val="00225C54"/>
    <w:rsid w:val="002302B2"/>
    <w:rsid w:val="00230765"/>
    <w:rsid w:val="00230D18"/>
    <w:rsid w:val="00230EEB"/>
    <w:rsid w:val="002319E4"/>
    <w:rsid w:val="00235632"/>
    <w:rsid w:val="00235872"/>
    <w:rsid w:val="0023655B"/>
    <w:rsid w:val="00241559"/>
    <w:rsid w:val="002435B3"/>
    <w:rsid w:val="002448FC"/>
    <w:rsid w:val="002458EB"/>
    <w:rsid w:val="002500C8"/>
    <w:rsid w:val="00257543"/>
    <w:rsid w:val="0026012A"/>
    <w:rsid w:val="002617E7"/>
    <w:rsid w:val="00261BB9"/>
    <w:rsid w:val="00261C2B"/>
    <w:rsid w:val="00264228"/>
    <w:rsid w:val="00264334"/>
    <w:rsid w:val="0026473E"/>
    <w:rsid w:val="00264EAA"/>
    <w:rsid w:val="002656FC"/>
    <w:rsid w:val="00266214"/>
    <w:rsid w:val="0026660E"/>
    <w:rsid w:val="00267C83"/>
    <w:rsid w:val="0027144F"/>
    <w:rsid w:val="00271813"/>
    <w:rsid w:val="00271F3A"/>
    <w:rsid w:val="00272910"/>
    <w:rsid w:val="00273278"/>
    <w:rsid w:val="002737F4"/>
    <w:rsid w:val="00274A5D"/>
    <w:rsid w:val="00274EFC"/>
    <w:rsid w:val="00276A9F"/>
    <w:rsid w:val="002805F5"/>
    <w:rsid w:val="00280751"/>
    <w:rsid w:val="0028280A"/>
    <w:rsid w:val="00285FA2"/>
    <w:rsid w:val="0028692A"/>
    <w:rsid w:val="00286ACD"/>
    <w:rsid w:val="00287838"/>
    <w:rsid w:val="00287FBA"/>
    <w:rsid w:val="002907B5"/>
    <w:rsid w:val="002921FE"/>
    <w:rsid w:val="00292EB7"/>
    <w:rsid w:val="00296227"/>
    <w:rsid w:val="00296F44"/>
    <w:rsid w:val="0029777D"/>
    <w:rsid w:val="002A034D"/>
    <w:rsid w:val="002A055E"/>
    <w:rsid w:val="002A13FF"/>
    <w:rsid w:val="002A1D4E"/>
    <w:rsid w:val="002A2869"/>
    <w:rsid w:val="002A30FA"/>
    <w:rsid w:val="002A3237"/>
    <w:rsid w:val="002A7E0E"/>
    <w:rsid w:val="002B1786"/>
    <w:rsid w:val="002B24D6"/>
    <w:rsid w:val="002B38E0"/>
    <w:rsid w:val="002C325F"/>
    <w:rsid w:val="002C41E6"/>
    <w:rsid w:val="002C69A9"/>
    <w:rsid w:val="002C6C93"/>
    <w:rsid w:val="002D071A"/>
    <w:rsid w:val="002D2B65"/>
    <w:rsid w:val="002D34B2"/>
    <w:rsid w:val="002D48B0"/>
    <w:rsid w:val="002D5B37"/>
    <w:rsid w:val="002D5FE9"/>
    <w:rsid w:val="002D607F"/>
    <w:rsid w:val="002D7637"/>
    <w:rsid w:val="002E17F2"/>
    <w:rsid w:val="002E3C0B"/>
    <w:rsid w:val="002E7CAE"/>
    <w:rsid w:val="002F13E4"/>
    <w:rsid w:val="002F2771"/>
    <w:rsid w:val="002F27B6"/>
    <w:rsid w:val="002F3559"/>
    <w:rsid w:val="002F37A9"/>
    <w:rsid w:val="00301CE6"/>
    <w:rsid w:val="00301FFA"/>
    <w:rsid w:val="0030256B"/>
    <w:rsid w:val="0030501F"/>
    <w:rsid w:val="00307878"/>
    <w:rsid w:val="00307BA1"/>
    <w:rsid w:val="00307D0D"/>
    <w:rsid w:val="00311702"/>
    <w:rsid w:val="00311E82"/>
    <w:rsid w:val="00312055"/>
    <w:rsid w:val="00313FD6"/>
    <w:rsid w:val="003143BD"/>
    <w:rsid w:val="00315363"/>
    <w:rsid w:val="003203ED"/>
    <w:rsid w:val="00322C9F"/>
    <w:rsid w:val="00324D23"/>
    <w:rsid w:val="00326F06"/>
    <w:rsid w:val="00331751"/>
    <w:rsid w:val="00334579"/>
    <w:rsid w:val="00335175"/>
    <w:rsid w:val="00335858"/>
    <w:rsid w:val="003363BE"/>
    <w:rsid w:val="00336BAA"/>
    <w:rsid w:val="00336BDA"/>
    <w:rsid w:val="003413D3"/>
    <w:rsid w:val="00341438"/>
    <w:rsid w:val="00342BD7"/>
    <w:rsid w:val="00343ECA"/>
    <w:rsid w:val="00346B72"/>
    <w:rsid w:val="00346DB5"/>
    <w:rsid w:val="003477B1"/>
    <w:rsid w:val="00351A7E"/>
    <w:rsid w:val="00352629"/>
    <w:rsid w:val="0035560D"/>
    <w:rsid w:val="00357380"/>
    <w:rsid w:val="003602D9"/>
    <w:rsid w:val="003604CE"/>
    <w:rsid w:val="00360C88"/>
    <w:rsid w:val="00370E47"/>
    <w:rsid w:val="003728DF"/>
    <w:rsid w:val="00372E8A"/>
    <w:rsid w:val="003742AC"/>
    <w:rsid w:val="00377CE1"/>
    <w:rsid w:val="00381BDD"/>
    <w:rsid w:val="00381FFF"/>
    <w:rsid w:val="003825FD"/>
    <w:rsid w:val="003845B2"/>
    <w:rsid w:val="00385BF0"/>
    <w:rsid w:val="003913B5"/>
    <w:rsid w:val="00391BBA"/>
    <w:rsid w:val="00393199"/>
    <w:rsid w:val="003939FF"/>
    <w:rsid w:val="00396B45"/>
    <w:rsid w:val="00396D3F"/>
    <w:rsid w:val="003A2223"/>
    <w:rsid w:val="003A2A0F"/>
    <w:rsid w:val="003A439B"/>
    <w:rsid w:val="003A45A1"/>
    <w:rsid w:val="003A5B0A"/>
    <w:rsid w:val="003A602D"/>
    <w:rsid w:val="003A6BAC"/>
    <w:rsid w:val="003A70A4"/>
    <w:rsid w:val="003A7EF3"/>
    <w:rsid w:val="003B03F1"/>
    <w:rsid w:val="003B159C"/>
    <w:rsid w:val="003B28B4"/>
    <w:rsid w:val="003B2FA6"/>
    <w:rsid w:val="003B369F"/>
    <w:rsid w:val="003B36A3"/>
    <w:rsid w:val="003B56A5"/>
    <w:rsid w:val="003B59B6"/>
    <w:rsid w:val="003B64BB"/>
    <w:rsid w:val="003B7D64"/>
    <w:rsid w:val="003B7DA5"/>
    <w:rsid w:val="003B7FE5"/>
    <w:rsid w:val="003C11C8"/>
    <w:rsid w:val="003C2702"/>
    <w:rsid w:val="003C41E0"/>
    <w:rsid w:val="003C6650"/>
    <w:rsid w:val="003C7806"/>
    <w:rsid w:val="003C7F32"/>
    <w:rsid w:val="003D109F"/>
    <w:rsid w:val="003D2478"/>
    <w:rsid w:val="003D3C45"/>
    <w:rsid w:val="003D4415"/>
    <w:rsid w:val="003D5B1F"/>
    <w:rsid w:val="003E0EF3"/>
    <w:rsid w:val="003E15FA"/>
    <w:rsid w:val="003E1668"/>
    <w:rsid w:val="003E55E4"/>
    <w:rsid w:val="003E74E3"/>
    <w:rsid w:val="003F05C7"/>
    <w:rsid w:val="003F0B33"/>
    <w:rsid w:val="003F17A0"/>
    <w:rsid w:val="003F2CD4"/>
    <w:rsid w:val="003F6BBE"/>
    <w:rsid w:val="004000E8"/>
    <w:rsid w:val="00402E2B"/>
    <w:rsid w:val="0040512B"/>
    <w:rsid w:val="0040531B"/>
    <w:rsid w:val="00405CA5"/>
    <w:rsid w:val="00407CD3"/>
    <w:rsid w:val="00410134"/>
    <w:rsid w:val="00410B72"/>
    <w:rsid w:val="00410F18"/>
    <w:rsid w:val="0041263E"/>
    <w:rsid w:val="00412B33"/>
    <w:rsid w:val="00413AAC"/>
    <w:rsid w:val="00413E92"/>
    <w:rsid w:val="00415588"/>
    <w:rsid w:val="00421105"/>
    <w:rsid w:val="004225B6"/>
    <w:rsid w:val="00422AA4"/>
    <w:rsid w:val="004242F4"/>
    <w:rsid w:val="00427248"/>
    <w:rsid w:val="00432383"/>
    <w:rsid w:val="00433C04"/>
    <w:rsid w:val="00437447"/>
    <w:rsid w:val="0043785B"/>
    <w:rsid w:val="00441A92"/>
    <w:rsid w:val="004431DC"/>
    <w:rsid w:val="00444F56"/>
    <w:rsid w:val="00446488"/>
    <w:rsid w:val="00451064"/>
    <w:rsid w:val="004517AA"/>
    <w:rsid w:val="00451EBC"/>
    <w:rsid w:val="00452CAC"/>
    <w:rsid w:val="00457565"/>
    <w:rsid w:val="00457B71"/>
    <w:rsid w:val="00464689"/>
    <w:rsid w:val="004665D8"/>
    <w:rsid w:val="004669E2"/>
    <w:rsid w:val="004679DE"/>
    <w:rsid w:val="00470C31"/>
    <w:rsid w:val="00471DE0"/>
    <w:rsid w:val="004734D0"/>
    <w:rsid w:val="0047556B"/>
    <w:rsid w:val="00475B4C"/>
    <w:rsid w:val="00476D94"/>
    <w:rsid w:val="00477768"/>
    <w:rsid w:val="00480D49"/>
    <w:rsid w:val="00483103"/>
    <w:rsid w:val="00485BFF"/>
    <w:rsid w:val="00492BC5"/>
    <w:rsid w:val="004964F1"/>
    <w:rsid w:val="00496EFA"/>
    <w:rsid w:val="004A0E2F"/>
    <w:rsid w:val="004A16BC"/>
    <w:rsid w:val="004A2B94"/>
    <w:rsid w:val="004A69D7"/>
    <w:rsid w:val="004A7AD6"/>
    <w:rsid w:val="004B21B2"/>
    <w:rsid w:val="004B6F6A"/>
    <w:rsid w:val="004B7C0C"/>
    <w:rsid w:val="004C24D0"/>
    <w:rsid w:val="004C3898"/>
    <w:rsid w:val="004C6685"/>
    <w:rsid w:val="004D1405"/>
    <w:rsid w:val="004D36B1"/>
    <w:rsid w:val="004D3DBC"/>
    <w:rsid w:val="004D7EBD"/>
    <w:rsid w:val="004E010B"/>
    <w:rsid w:val="004E2680"/>
    <w:rsid w:val="004E28F9"/>
    <w:rsid w:val="004E2A07"/>
    <w:rsid w:val="004E462E"/>
    <w:rsid w:val="004E56DC"/>
    <w:rsid w:val="004E6746"/>
    <w:rsid w:val="004E76F4"/>
    <w:rsid w:val="004F0B4E"/>
    <w:rsid w:val="004F0B6C"/>
    <w:rsid w:val="004F2078"/>
    <w:rsid w:val="004F422D"/>
    <w:rsid w:val="004F4DA3"/>
    <w:rsid w:val="004F526B"/>
    <w:rsid w:val="0050281E"/>
    <w:rsid w:val="00506557"/>
    <w:rsid w:val="0050677A"/>
    <w:rsid w:val="005071AF"/>
    <w:rsid w:val="005108D8"/>
    <w:rsid w:val="005116F9"/>
    <w:rsid w:val="005133C8"/>
    <w:rsid w:val="00515020"/>
    <w:rsid w:val="005153A7"/>
    <w:rsid w:val="00517439"/>
    <w:rsid w:val="005219CF"/>
    <w:rsid w:val="005244EB"/>
    <w:rsid w:val="00530E2B"/>
    <w:rsid w:val="00531E8F"/>
    <w:rsid w:val="00534B59"/>
    <w:rsid w:val="0053521E"/>
    <w:rsid w:val="00535CAC"/>
    <w:rsid w:val="00535DDF"/>
    <w:rsid w:val="00536544"/>
    <w:rsid w:val="00536759"/>
    <w:rsid w:val="0053716E"/>
    <w:rsid w:val="00537C62"/>
    <w:rsid w:val="00540936"/>
    <w:rsid w:val="00546970"/>
    <w:rsid w:val="00547899"/>
    <w:rsid w:val="00550B99"/>
    <w:rsid w:val="00554E19"/>
    <w:rsid w:val="0056121F"/>
    <w:rsid w:val="00565122"/>
    <w:rsid w:val="005704E0"/>
    <w:rsid w:val="00572505"/>
    <w:rsid w:val="005774F4"/>
    <w:rsid w:val="00582809"/>
    <w:rsid w:val="00586954"/>
    <w:rsid w:val="0058798C"/>
    <w:rsid w:val="005900FA"/>
    <w:rsid w:val="005935A4"/>
    <w:rsid w:val="005948C2"/>
    <w:rsid w:val="00595DCA"/>
    <w:rsid w:val="0059779B"/>
    <w:rsid w:val="005A0A83"/>
    <w:rsid w:val="005A209A"/>
    <w:rsid w:val="005A2570"/>
    <w:rsid w:val="005A662D"/>
    <w:rsid w:val="005B1409"/>
    <w:rsid w:val="005B1DC3"/>
    <w:rsid w:val="005B27F9"/>
    <w:rsid w:val="005B35D7"/>
    <w:rsid w:val="005B392A"/>
    <w:rsid w:val="005B3AA3"/>
    <w:rsid w:val="005B5408"/>
    <w:rsid w:val="005B6F83"/>
    <w:rsid w:val="005C7429"/>
    <w:rsid w:val="005C74FB"/>
    <w:rsid w:val="005D1602"/>
    <w:rsid w:val="005E1536"/>
    <w:rsid w:val="005E2B9B"/>
    <w:rsid w:val="005E385F"/>
    <w:rsid w:val="005E4671"/>
    <w:rsid w:val="005E48F3"/>
    <w:rsid w:val="005E4EA7"/>
    <w:rsid w:val="005E5B81"/>
    <w:rsid w:val="005F2CB1"/>
    <w:rsid w:val="005F3025"/>
    <w:rsid w:val="005F618C"/>
    <w:rsid w:val="005F6A88"/>
    <w:rsid w:val="005F70BD"/>
    <w:rsid w:val="005F7FCC"/>
    <w:rsid w:val="0060035A"/>
    <w:rsid w:val="0060283C"/>
    <w:rsid w:val="00603187"/>
    <w:rsid w:val="00604F14"/>
    <w:rsid w:val="0060520A"/>
    <w:rsid w:val="00611B83"/>
    <w:rsid w:val="00613257"/>
    <w:rsid w:val="006158C9"/>
    <w:rsid w:val="00616DC6"/>
    <w:rsid w:val="00620A71"/>
    <w:rsid w:val="00620D80"/>
    <w:rsid w:val="006234A6"/>
    <w:rsid w:val="00624AEF"/>
    <w:rsid w:val="00624D7F"/>
    <w:rsid w:val="00630001"/>
    <w:rsid w:val="006311B3"/>
    <w:rsid w:val="0063284C"/>
    <w:rsid w:val="00632E60"/>
    <w:rsid w:val="00633E66"/>
    <w:rsid w:val="006344CB"/>
    <w:rsid w:val="00635064"/>
    <w:rsid w:val="00636398"/>
    <w:rsid w:val="006368D3"/>
    <w:rsid w:val="006377EC"/>
    <w:rsid w:val="0064151F"/>
    <w:rsid w:val="00641533"/>
    <w:rsid w:val="0064208D"/>
    <w:rsid w:val="00642471"/>
    <w:rsid w:val="006426D6"/>
    <w:rsid w:val="00643475"/>
    <w:rsid w:val="006437B6"/>
    <w:rsid w:val="0064396A"/>
    <w:rsid w:val="00644524"/>
    <w:rsid w:val="00644D7F"/>
    <w:rsid w:val="0064624E"/>
    <w:rsid w:val="0065041A"/>
    <w:rsid w:val="00650AB9"/>
    <w:rsid w:val="006521DC"/>
    <w:rsid w:val="00655733"/>
    <w:rsid w:val="00655ACD"/>
    <w:rsid w:val="00656A92"/>
    <w:rsid w:val="00656DDE"/>
    <w:rsid w:val="0066011D"/>
    <w:rsid w:val="0066020C"/>
    <w:rsid w:val="006607C0"/>
    <w:rsid w:val="006613A6"/>
    <w:rsid w:val="0066155C"/>
    <w:rsid w:val="006627A2"/>
    <w:rsid w:val="006634E6"/>
    <w:rsid w:val="00664EF6"/>
    <w:rsid w:val="006650C8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364"/>
    <w:rsid w:val="00681003"/>
    <w:rsid w:val="006816D1"/>
    <w:rsid w:val="006817C9"/>
    <w:rsid w:val="00683ECE"/>
    <w:rsid w:val="006904AF"/>
    <w:rsid w:val="00690CDB"/>
    <w:rsid w:val="0069163B"/>
    <w:rsid w:val="00694BA1"/>
    <w:rsid w:val="00695FC2"/>
    <w:rsid w:val="00696949"/>
    <w:rsid w:val="00696AF1"/>
    <w:rsid w:val="00697052"/>
    <w:rsid w:val="006A31E4"/>
    <w:rsid w:val="006A4373"/>
    <w:rsid w:val="006A46FB"/>
    <w:rsid w:val="006A5A75"/>
    <w:rsid w:val="006A5E28"/>
    <w:rsid w:val="006A697B"/>
    <w:rsid w:val="006A7AFF"/>
    <w:rsid w:val="006B1816"/>
    <w:rsid w:val="006B2099"/>
    <w:rsid w:val="006B50CF"/>
    <w:rsid w:val="006C03B8"/>
    <w:rsid w:val="006C3EB9"/>
    <w:rsid w:val="006C5611"/>
    <w:rsid w:val="006C5EC9"/>
    <w:rsid w:val="006C6059"/>
    <w:rsid w:val="006C6A19"/>
    <w:rsid w:val="006C7522"/>
    <w:rsid w:val="006D6F08"/>
    <w:rsid w:val="006E062C"/>
    <w:rsid w:val="006E1C82"/>
    <w:rsid w:val="006E28B7"/>
    <w:rsid w:val="006E2A9B"/>
    <w:rsid w:val="006E3310"/>
    <w:rsid w:val="006E35EF"/>
    <w:rsid w:val="006E4E39"/>
    <w:rsid w:val="006E565E"/>
    <w:rsid w:val="006E673D"/>
    <w:rsid w:val="006E7846"/>
    <w:rsid w:val="006E7D3B"/>
    <w:rsid w:val="006F05D1"/>
    <w:rsid w:val="006F18F0"/>
    <w:rsid w:val="006F1B70"/>
    <w:rsid w:val="006F341D"/>
    <w:rsid w:val="006F395A"/>
    <w:rsid w:val="006F3CDE"/>
    <w:rsid w:val="006F58D4"/>
    <w:rsid w:val="006F5D88"/>
    <w:rsid w:val="006F6582"/>
    <w:rsid w:val="00702A47"/>
    <w:rsid w:val="0070346E"/>
    <w:rsid w:val="00704EDB"/>
    <w:rsid w:val="00705B02"/>
    <w:rsid w:val="00706101"/>
    <w:rsid w:val="00707072"/>
    <w:rsid w:val="00707D61"/>
    <w:rsid w:val="00712287"/>
    <w:rsid w:val="00712772"/>
    <w:rsid w:val="00713F91"/>
    <w:rsid w:val="007148D3"/>
    <w:rsid w:val="00715B9A"/>
    <w:rsid w:val="007257D0"/>
    <w:rsid w:val="00726EA6"/>
    <w:rsid w:val="00727208"/>
    <w:rsid w:val="00727680"/>
    <w:rsid w:val="007305A9"/>
    <w:rsid w:val="007348B1"/>
    <w:rsid w:val="007362A6"/>
    <w:rsid w:val="00736D7D"/>
    <w:rsid w:val="00740499"/>
    <w:rsid w:val="00740E58"/>
    <w:rsid w:val="00741DD0"/>
    <w:rsid w:val="007445A0"/>
    <w:rsid w:val="0074524B"/>
    <w:rsid w:val="00746D87"/>
    <w:rsid w:val="00747D8B"/>
    <w:rsid w:val="00751228"/>
    <w:rsid w:val="00753FC0"/>
    <w:rsid w:val="007571E1"/>
    <w:rsid w:val="007604B2"/>
    <w:rsid w:val="00765281"/>
    <w:rsid w:val="00766BAD"/>
    <w:rsid w:val="00767A53"/>
    <w:rsid w:val="007729A2"/>
    <w:rsid w:val="007754EC"/>
    <w:rsid w:val="007755A1"/>
    <w:rsid w:val="007755F2"/>
    <w:rsid w:val="00776971"/>
    <w:rsid w:val="00776F18"/>
    <w:rsid w:val="0078091D"/>
    <w:rsid w:val="00780A80"/>
    <w:rsid w:val="007813C2"/>
    <w:rsid w:val="0078177E"/>
    <w:rsid w:val="00782918"/>
    <w:rsid w:val="0078304C"/>
    <w:rsid w:val="00783673"/>
    <w:rsid w:val="00785490"/>
    <w:rsid w:val="00786F61"/>
    <w:rsid w:val="007925EA"/>
    <w:rsid w:val="00793CD8"/>
    <w:rsid w:val="0079550B"/>
    <w:rsid w:val="00795C92"/>
    <w:rsid w:val="00796231"/>
    <w:rsid w:val="007A1CB3"/>
    <w:rsid w:val="007A306F"/>
    <w:rsid w:val="007A43A6"/>
    <w:rsid w:val="007A4765"/>
    <w:rsid w:val="007A58A6"/>
    <w:rsid w:val="007A7E31"/>
    <w:rsid w:val="007B18B9"/>
    <w:rsid w:val="007B3D2D"/>
    <w:rsid w:val="007B50AE"/>
    <w:rsid w:val="007B51DF"/>
    <w:rsid w:val="007B7745"/>
    <w:rsid w:val="007C05DD"/>
    <w:rsid w:val="007C3D18"/>
    <w:rsid w:val="007C60BF"/>
    <w:rsid w:val="007C6A07"/>
    <w:rsid w:val="007C75A1"/>
    <w:rsid w:val="007C77A5"/>
    <w:rsid w:val="007D03D5"/>
    <w:rsid w:val="007D04E5"/>
    <w:rsid w:val="007D5901"/>
    <w:rsid w:val="007D70E7"/>
    <w:rsid w:val="007D7526"/>
    <w:rsid w:val="007E4610"/>
    <w:rsid w:val="007E4715"/>
    <w:rsid w:val="007E505B"/>
    <w:rsid w:val="007E7091"/>
    <w:rsid w:val="007F1FEE"/>
    <w:rsid w:val="007F2497"/>
    <w:rsid w:val="007F39C2"/>
    <w:rsid w:val="007F6668"/>
    <w:rsid w:val="007F76F5"/>
    <w:rsid w:val="00801310"/>
    <w:rsid w:val="00801A31"/>
    <w:rsid w:val="008028F3"/>
    <w:rsid w:val="0080370E"/>
    <w:rsid w:val="00803FAE"/>
    <w:rsid w:val="00806032"/>
    <w:rsid w:val="0080605F"/>
    <w:rsid w:val="00807786"/>
    <w:rsid w:val="00807ACF"/>
    <w:rsid w:val="00811FCB"/>
    <w:rsid w:val="008129CA"/>
    <w:rsid w:val="0081309C"/>
    <w:rsid w:val="008158D6"/>
    <w:rsid w:val="00817196"/>
    <w:rsid w:val="00817698"/>
    <w:rsid w:val="008235DB"/>
    <w:rsid w:val="00824AB4"/>
    <w:rsid w:val="00825C42"/>
    <w:rsid w:val="00825D25"/>
    <w:rsid w:val="00827D6F"/>
    <w:rsid w:val="008308EF"/>
    <w:rsid w:val="00832FB5"/>
    <w:rsid w:val="00835ECA"/>
    <w:rsid w:val="00836496"/>
    <w:rsid w:val="008376AC"/>
    <w:rsid w:val="008444E8"/>
    <w:rsid w:val="00844E80"/>
    <w:rsid w:val="00846FE7"/>
    <w:rsid w:val="00851AAE"/>
    <w:rsid w:val="00856911"/>
    <w:rsid w:val="0085746A"/>
    <w:rsid w:val="008622CB"/>
    <w:rsid w:val="008677FD"/>
    <w:rsid w:val="008706D4"/>
    <w:rsid w:val="00870D94"/>
    <w:rsid w:val="00870F8A"/>
    <w:rsid w:val="008719A4"/>
    <w:rsid w:val="00871D23"/>
    <w:rsid w:val="00874312"/>
    <w:rsid w:val="0087437C"/>
    <w:rsid w:val="00875CD7"/>
    <w:rsid w:val="00876B4D"/>
    <w:rsid w:val="0087760D"/>
    <w:rsid w:val="00877F18"/>
    <w:rsid w:val="00881FC8"/>
    <w:rsid w:val="00882751"/>
    <w:rsid w:val="0088545D"/>
    <w:rsid w:val="0088578C"/>
    <w:rsid w:val="008869A7"/>
    <w:rsid w:val="008941E3"/>
    <w:rsid w:val="00894A88"/>
    <w:rsid w:val="00895386"/>
    <w:rsid w:val="00897F16"/>
    <w:rsid w:val="008A06B0"/>
    <w:rsid w:val="008A21FF"/>
    <w:rsid w:val="008A2CE2"/>
    <w:rsid w:val="008A30AC"/>
    <w:rsid w:val="008A44B8"/>
    <w:rsid w:val="008A51A8"/>
    <w:rsid w:val="008A54C7"/>
    <w:rsid w:val="008A77D8"/>
    <w:rsid w:val="008A7EAB"/>
    <w:rsid w:val="008B0483"/>
    <w:rsid w:val="008B120C"/>
    <w:rsid w:val="008B34BC"/>
    <w:rsid w:val="008B46C1"/>
    <w:rsid w:val="008B51A0"/>
    <w:rsid w:val="008B5388"/>
    <w:rsid w:val="008B592A"/>
    <w:rsid w:val="008B7B5C"/>
    <w:rsid w:val="008B7F0F"/>
    <w:rsid w:val="008C0C99"/>
    <w:rsid w:val="008C2017"/>
    <w:rsid w:val="008C4958"/>
    <w:rsid w:val="008C4BAA"/>
    <w:rsid w:val="008C6AE8"/>
    <w:rsid w:val="008C7573"/>
    <w:rsid w:val="008D00A5"/>
    <w:rsid w:val="008D2FDD"/>
    <w:rsid w:val="008D34F1"/>
    <w:rsid w:val="008D39D8"/>
    <w:rsid w:val="008D6D1A"/>
    <w:rsid w:val="008E065E"/>
    <w:rsid w:val="008E0927"/>
    <w:rsid w:val="008E1909"/>
    <w:rsid w:val="008E3BFE"/>
    <w:rsid w:val="008E65C7"/>
    <w:rsid w:val="008F1C4E"/>
    <w:rsid w:val="008F1EAB"/>
    <w:rsid w:val="008F33DC"/>
    <w:rsid w:val="008F477F"/>
    <w:rsid w:val="00900FB7"/>
    <w:rsid w:val="00902350"/>
    <w:rsid w:val="0090336B"/>
    <w:rsid w:val="009053AA"/>
    <w:rsid w:val="00906939"/>
    <w:rsid w:val="00910B7D"/>
    <w:rsid w:val="00911DFB"/>
    <w:rsid w:val="009139D9"/>
    <w:rsid w:val="00913B97"/>
    <w:rsid w:val="00914AD8"/>
    <w:rsid w:val="00914DAE"/>
    <w:rsid w:val="00916079"/>
    <w:rsid w:val="0091700C"/>
    <w:rsid w:val="00917CE9"/>
    <w:rsid w:val="0092075B"/>
    <w:rsid w:val="00920BF2"/>
    <w:rsid w:val="00921020"/>
    <w:rsid w:val="00921997"/>
    <w:rsid w:val="00922010"/>
    <w:rsid w:val="00924452"/>
    <w:rsid w:val="00926EBF"/>
    <w:rsid w:val="00931BD9"/>
    <w:rsid w:val="00932AC2"/>
    <w:rsid w:val="00933EA3"/>
    <w:rsid w:val="00935301"/>
    <w:rsid w:val="009368F3"/>
    <w:rsid w:val="0093797C"/>
    <w:rsid w:val="00940375"/>
    <w:rsid w:val="00941636"/>
    <w:rsid w:val="00942CE1"/>
    <w:rsid w:val="009432AA"/>
    <w:rsid w:val="00943742"/>
    <w:rsid w:val="009444E6"/>
    <w:rsid w:val="00945C05"/>
    <w:rsid w:val="00946945"/>
    <w:rsid w:val="00947713"/>
    <w:rsid w:val="00950755"/>
    <w:rsid w:val="00950CFD"/>
    <w:rsid w:val="00950DE7"/>
    <w:rsid w:val="009512C3"/>
    <w:rsid w:val="00951D68"/>
    <w:rsid w:val="0095237A"/>
    <w:rsid w:val="00953920"/>
    <w:rsid w:val="00953AE3"/>
    <w:rsid w:val="00953D47"/>
    <w:rsid w:val="00956336"/>
    <w:rsid w:val="0095681E"/>
    <w:rsid w:val="009572D4"/>
    <w:rsid w:val="00961921"/>
    <w:rsid w:val="009635E8"/>
    <w:rsid w:val="00963D14"/>
    <w:rsid w:val="0096430A"/>
    <w:rsid w:val="0096554B"/>
    <w:rsid w:val="0096584A"/>
    <w:rsid w:val="00966264"/>
    <w:rsid w:val="00971F08"/>
    <w:rsid w:val="0097603D"/>
    <w:rsid w:val="00976949"/>
    <w:rsid w:val="00980477"/>
    <w:rsid w:val="00981D89"/>
    <w:rsid w:val="00983D49"/>
    <w:rsid w:val="00985253"/>
    <w:rsid w:val="009853B3"/>
    <w:rsid w:val="00990630"/>
    <w:rsid w:val="00991761"/>
    <w:rsid w:val="00994DCA"/>
    <w:rsid w:val="009960EC"/>
    <w:rsid w:val="0099709F"/>
    <w:rsid w:val="009970DD"/>
    <w:rsid w:val="009A04FD"/>
    <w:rsid w:val="009A0FBA"/>
    <w:rsid w:val="009A1601"/>
    <w:rsid w:val="009A3BB6"/>
    <w:rsid w:val="009A462D"/>
    <w:rsid w:val="009A5CBA"/>
    <w:rsid w:val="009B0ADF"/>
    <w:rsid w:val="009B102A"/>
    <w:rsid w:val="009B18F6"/>
    <w:rsid w:val="009B1F30"/>
    <w:rsid w:val="009B2EC2"/>
    <w:rsid w:val="009B33A8"/>
    <w:rsid w:val="009B3AC2"/>
    <w:rsid w:val="009B44C0"/>
    <w:rsid w:val="009B4DF4"/>
    <w:rsid w:val="009B564E"/>
    <w:rsid w:val="009B792A"/>
    <w:rsid w:val="009B7CF7"/>
    <w:rsid w:val="009B7E87"/>
    <w:rsid w:val="009C0169"/>
    <w:rsid w:val="009C18A5"/>
    <w:rsid w:val="009C1E84"/>
    <w:rsid w:val="009C403E"/>
    <w:rsid w:val="009C503C"/>
    <w:rsid w:val="009D077E"/>
    <w:rsid w:val="009D2840"/>
    <w:rsid w:val="009D2999"/>
    <w:rsid w:val="009D4FF0"/>
    <w:rsid w:val="009D5306"/>
    <w:rsid w:val="009D5B38"/>
    <w:rsid w:val="009D5BE5"/>
    <w:rsid w:val="009D703C"/>
    <w:rsid w:val="009D718F"/>
    <w:rsid w:val="009E068F"/>
    <w:rsid w:val="009E14E0"/>
    <w:rsid w:val="009E22D3"/>
    <w:rsid w:val="009E2384"/>
    <w:rsid w:val="009E266A"/>
    <w:rsid w:val="009E35DB"/>
    <w:rsid w:val="009E47A3"/>
    <w:rsid w:val="009F08F3"/>
    <w:rsid w:val="009F344F"/>
    <w:rsid w:val="009F4AEE"/>
    <w:rsid w:val="009F4DE7"/>
    <w:rsid w:val="009F7E12"/>
    <w:rsid w:val="00A01992"/>
    <w:rsid w:val="00A02380"/>
    <w:rsid w:val="00A031D8"/>
    <w:rsid w:val="00A048A8"/>
    <w:rsid w:val="00A04F49"/>
    <w:rsid w:val="00A108C5"/>
    <w:rsid w:val="00A13E54"/>
    <w:rsid w:val="00A15A0A"/>
    <w:rsid w:val="00A17F63"/>
    <w:rsid w:val="00A2193B"/>
    <w:rsid w:val="00A2351A"/>
    <w:rsid w:val="00A25494"/>
    <w:rsid w:val="00A264A9"/>
    <w:rsid w:val="00A26DCF"/>
    <w:rsid w:val="00A27785"/>
    <w:rsid w:val="00A30187"/>
    <w:rsid w:val="00A32506"/>
    <w:rsid w:val="00A3448A"/>
    <w:rsid w:val="00A35634"/>
    <w:rsid w:val="00A36297"/>
    <w:rsid w:val="00A366AC"/>
    <w:rsid w:val="00A37843"/>
    <w:rsid w:val="00A41E2B"/>
    <w:rsid w:val="00A4447B"/>
    <w:rsid w:val="00A45B74"/>
    <w:rsid w:val="00A5090F"/>
    <w:rsid w:val="00A51051"/>
    <w:rsid w:val="00A52A6D"/>
    <w:rsid w:val="00A52E1D"/>
    <w:rsid w:val="00A56224"/>
    <w:rsid w:val="00A56582"/>
    <w:rsid w:val="00A57E5C"/>
    <w:rsid w:val="00A61499"/>
    <w:rsid w:val="00A62A77"/>
    <w:rsid w:val="00A63483"/>
    <w:rsid w:val="00A657D7"/>
    <w:rsid w:val="00A660AC"/>
    <w:rsid w:val="00A661B2"/>
    <w:rsid w:val="00A67DAF"/>
    <w:rsid w:val="00A67E6C"/>
    <w:rsid w:val="00A71B99"/>
    <w:rsid w:val="00A739D0"/>
    <w:rsid w:val="00A761D4"/>
    <w:rsid w:val="00A77EC4"/>
    <w:rsid w:val="00A909F5"/>
    <w:rsid w:val="00A92879"/>
    <w:rsid w:val="00A932F9"/>
    <w:rsid w:val="00A9442A"/>
    <w:rsid w:val="00AA016F"/>
    <w:rsid w:val="00AA1ED6"/>
    <w:rsid w:val="00AA321D"/>
    <w:rsid w:val="00AA51D6"/>
    <w:rsid w:val="00AA71AE"/>
    <w:rsid w:val="00AB05D4"/>
    <w:rsid w:val="00AB0BC8"/>
    <w:rsid w:val="00AB11CA"/>
    <w:rsid w:val="00AB14D9"/>
    <w:rsid w:val="00AB1DBB"/>
    <w:rsid w:val="00AB310D"/>
    <w:rsid w:val="00AB31EC"/>
    <w:rsid w:val="00AB4AB8"/>
    <w:rsid w:val="00AB58F8"/>
    <w:rsid w:val="00AB655E"/>
    <w:rsid w:val="00AC007F"/>
    <w:rsid w:val="00AC2ECD"/>
    <w:rsid w:val="00AC3119"/>
    <w:rsid w:val="00AC355B"/>
    <w:rsid w:val="00AC49FB"/>
    <w:rsid w:val="00AC5703"/>
    <w:rsid w:val="00AC5A10"/>
    <w:rsid w:val="00AD0AA3"/>
    <w:rsid w:val="00AD2ED0"/>
    <w:rsid w:val="00AD3F94"/>
    <w:rsid w:val="00AD4A5A"/>
    <w:rsid w:val="00AD6842"/>
    <w:rsid w:val="00AE27AC"/>
    <w:rsid w:val="00AE2C70"/>
    <w:rsid w:val="00AE344E"/>
    <w:rsid w:val="00AE40E0"/>
    <w:rsid w:val="00AE4DBA"/>
    <w:rsid w:val="00AE4F07"/>
    <w:rsid w:val="00AE7A5A"/>
    <w:rsid w:val="00AF0DFA"/>
    <w:rsid w:val="00AF11D3"/>
    <w:rsid w:val="00AF1C5D"/>
    <w:rsid w:val="00AF42D7"/>
    <w:rsid w:val="00B006FE"/>
    <w:rsid w:val="00B007CB"/>
    <w:rsid w:val="00B016AC"/>
    <w:rsid w:val="00B02AA9"/>
    <w:rsid w:val="00B02FA3"/>
    <w:rsid w:val="00B0314B"/>
    <w:rsid w:val="00B03978"/>
    <w:rsid w:val="00B05084"/>
    <w:rsid w:val="00B11003"/>
    <w:rsid w:val="00B110E4"/>
    <w:rsid w:val="00B116C6"/>
    <w:rsid w:val="00B132F3"/>
    <w:rsid w:val="00B157F9"/>
    <w:rsid w:val="00B17512"/>
    <w:rsid w:val="00B20256"/>
    <w:rsid w:val="00B20D09"/>
    <w:rsid w:val="00B2763F"/>
    <w:rsid w:val="00B27AAC"/>
    <w:rsid w:val="00B302CA"/>
    <w:rsid w:val="00B30929"/>
    <w:rsid w:val="00B35B13"/>
    <w:rsid w:val="00B35F43"/>
    <w:rsid w:val="00B372AA"/>
    <w:rsid w:val="00B40445"/>
    <w:rsid w:val="00B409E0"/>
    <w:rsid w:val="00B41888"/>
    <w:rsid w:val="00B42DB0"/>
    <w:rsid w:val="00B45963"/>
    <w:rsid w:val="00B45A52"/>
    <w:rsid w:val="00B46175"/>
    <w:rsid w:val="00B548B7"/>
    <w:rsid w:val="00B65073"/>
    <w:rsid w:val="00B664C7"/>
    <w:rsid w:val="00B738F8"/>
    <w:rsid w:val="00B739F6"/>
    <w:rsid w:val="00B75595"/>
    <w:rsid w:val="00B76E44"/>
    <w:rsid w:val="00B7716A"/>
    <w:rsid w:val="00B81A6C"/>
    <w:rsid w:val="00B85DE5"/>
    <w:rsid w:val="00B90F73"/>
    <w:rsid w:val="00B92A7A"/>
    <w:rsid w:val="00B93B59"/>
    <w:rsid w:val="00B9406A"/>
    <w:rsid w:val="00B96D5E"/>
    <w:rsid w:val="00B9776B"/>
    <w:rsid w:val="00B97A92"/>
    <w:rsid w:val="00BA2280"/>
    <w:rsid w:val="00BA2A08"/>
    <w:rsid w:val="00BA4685"/>
    <w:rsid w:val="00BA56D2"/>
    <w:rsid w:val="00BA5BC0"/>
    <w:rsid w:val="00BA76E0"/>
    <w:rsid w:val="00BB2A25"/>
    <w:rsid w:val="00BB3A9A"/>
    <w:rsid w:val="00BB51E9"/>
    <w:rsid w:val="00BC0FDC"/>
    <w:rsid w:val="00BC3053"/>
    <w:rsid w:val="00BC4D2E"/>
    <w:rsid w:val="00BC79DD"/>
    <w:rsid w:val="00BD48AC"/>
    <w:rsid w:val="00BD4B0B"/>
    <w:rsid w:val="00BD5F1A"/>
    <w:rsid w:val="00BE1234"/>
    <w:rsid w:val="00BE2C31"/>
    <w:rsid w:val="00BE2FA6"/>
    <w:rsid w:val="00BE333F"/>
    <w:rsid w:val="00BE4D12"/>
    <w:rsid w:val="00BE7406"/>
    <w:rsid w:val="00BE7603"/>
    <w:rsid w:val="00BF17C9"/>
    <w:rsid w:val="00BF3279"/>
    <w:rsid w:val="00BF74C7"/>
    <w:rsid w:val="00C00BDA"/>
    <w:rsid w:val="00C015F1"/>
    <w:rsid w:val="00C01F33"/>
    <w:rsid w:val="00C02CC6"/>
    <w:rsid w:val="00C040F7"/>
    <w:rsid w:val="00C044AB"/>
    <w:rsid w:val="00C05706"/>
    <w:rsid w:val="00C07377"/>
    <w:rsid w:val="00C10478"/>
    <w:rsid w:val="00C11E1F"/>
    <w:rsid w:val="00C12107"/>
    <w:rsid w:val="00C12611"/>
    <w:rsid w:val="00C12B3D"/>
    <w:rsid w:val="00C130B2"/>
    <w:rsid w:val="00C14D4B"/>
    <w:rsid w:val="00C151CA"/>
    <w:rsid w:val="00C154BB"/>
    <w:rsid w:val="00C17F1F"/>
    <w:rsid w:val="00C2156A"/>
    <w:rsid w:val="00C2670D"/>
    <w:rsid w:val="00C279B5"/>
    <w:rsid w:val="00C27C45"/>
    <w:rsid w:val="00C349E6"/>
    <w:rsid w:val="00C3719D"/>
    <w:rsid w:val="00C37CB2"/>
    <w:rsid w:val="00C44F1E"/>
    <w:rsid w:val="00C473A5"/>
    <w:rsid w:val="00C53AE2"/>
    <w:rsid w:val="00C54995"/>
    <w:rsid w:val="00C54D41"/>
    <w:rsid w:val="00C60783"/>
    <w:rsid w:val="00C62534"/>
    <w:rsid w:val="00C64672"/>
    <w:rsid w:val="00C70697"/>
    <w:rsid w:val="00C71304"/>
    <w:rsid w:val="00C71D76"/>
    <w:rsid w:val="00C72093"/>
    <w:rsid w:val="00C72EF4"/>
    <w:rsid w:val="00C744FE"/>
    <w:rsid w:val="00C75D2F"/>
    <w:rsid w:val="00C767BE"/>
    <w:rsid w:val="00C76E3C"/>
    <w:rsid w:val="00C7722C"/>
    <w:rsid w:val="00C8010A"/>
    <w:rsid w:val="00C81568"/>
    <w:rsid w:val="00C820FE"/>
    <w:rsid w:val="00C9027A"/>
    <w:rsid w:val="00C9068E"/>
    <w:rsid w:val="00C926EE"/>
    <w:rsid w:val="00C93814"/>
    <w:rsid w:val="00C93C4B"/>
    <w:rsid w:val="00C944AB"/>
    <w:rsid w:val="00C94803"/>
    <w:rsid w:val="00C95B40"/>
    <w:rsid w:val="00CA1ED8"/>
    <w:rsid w:val="00CA3AF0"/>
    <w:rsid w:val="00CB0412"/>
    <w:rsid w:val="00CB1F63"/>
    <w:rsid w:val="00CB2DB7"/>
    <w:rsid w:val="00CB7170"/>
    <w:rsid w:val="00CC040E"/>
    <w:rsid w:val="00CC1015"/>
    <w:rsid w:val="00CC111F"/>
    <w:rsid w:val="00CC2011"/>
    <w:rsid w:val="00CC3EA0"/>
    <w:rsid w:val="00CC5724"/>
    <w:rsid w:val="00CC7B45"/>
    <w:rsid w:val="00CD1188"/>
    <w:rsid w:val="00CD1EA9"/>
    <w:rsid w:val="00CD2ED1"/>
    <w:rsid w:val="00CD337B"/>
    <w:rsid w:val="00CE032E"/>
    <w:rsid w:val="00CE0424"/>
    <w:rsid w:val="00CE18DD"/>
    <w:rsid w:val="00CE1BF9"/>
    <w:rsid w:val="00CE4E34"/>
    <w:rsid w:val="00CE7561"/>
    <w:rsid w:val="00CF1354"/>
    <w:rsid w:val="00CF17D8"/>
    <w:rsid w:val="00CF3B1F"/>
    <w:rsid w:val="00CF3BF6"/>
    <w:rsid w:val="00CF3F3F"/>
    <w:rsid w:val="00CF5799"/>
    <w:rsid w:val="00CF625B"/>
    <w:rsid w:val="00CF687E"/>
    <w:rsid w:val="00D0349B"/>
    <w:rsid w:val="00D04B75"/>
    <w:rsid w:val="00D06D10"/>
    <w:rsid w:val="00D06FCD"/>
    <w:rsid w:val="00D10249"/>
    <w:rsid w:val="00D115C3"/>
    <w:rsid w:val="00D11897"/>
    <w:rsid w:val="00D13135"/>
    <w:rsid w:val="00D13E4E"/>
    <w:rsid w:val="00D223C0"/>
    <w:rsid w:val="00D239A7"/>
    <w:rsid w:val="00D23F47"/>
    <w:rsid w:val="00D30255"/>
    <w:rsid w:val="00D32A04"/>
    <w:rsid w:val="00D33C68"/>
    <w:rsid w:val="00D33D23"/>
    <w:rsid w:val="00D36E71"/>
    <w:rsid w:val="00D37D87"/>
    <w:rsid w:val="00D40B33"/>
    <w:rsid w:val="00D40BC9"/>
    <w:rsid w:val="00D42230"/>
    <w:rsid w:val="00D4318F"/>
    <w:rsid w:val="00D438BF"/>
    <w:rsid w:val="00D440F8"/>
    <w:rsid w:val="00D442E8"/>
    <w:rsid w:val="00D4682B"/>
    <w:rsid w:val="00D53056"/>
    <w:rsid w:val="00D546FF"/>
    <w:rsid w:val="00D55AD5"/>
    <w:rsid w:val="00D56CAB"/>
    <w:rsid w:val="00D576CA"/>
    <w:rsid w:val="00D61AF5"/>
    <w:rsid w:val="00D652B5"/>
    <w:rsid w:val="00D66155"/>
    <w:rsid w:val="00D664EB"/>
    <w:rsid w:val="00D708B0"/>
    <w:rsid w:val="00D74488"/>
    <w:rsid w:val="00D77B1D"/>
    <w:rsid w:val="00D77FDF"/>
    <w:rsid w:val="00D80190"/>
    <w:rsid w:val="00D8021F"/>
    <w:rsid w:val="00D80383"/>
    <w:rsid w:val="00D823C6"/>
    <w:rsid w:val="00D8327F"/>
    <w:rsid w:val="00D851A0"/>
    <w:rsid w:val="00D86CA3"/>
    <w:rsid w:val="00D871CE"/>
    <w:rsid w:val="00D90F4D"/>
    <w:rsid w:val="00D9196D"/>
    <w:rsid w:val="00D92982"/>
    <w:rsid w:val="00D94CB0"/>
    <w:rsid w:val="00DA305E"/>
    <w:rsid w:val="00DA5417"/>
    <w:rsid w:val="00DA56E8"/>
    <w:rsid w:val="00DB0A9F"/>
    <w:rsid w:val="00DB29C4"/>
    <w:rsid w:val="00DB377D"/>
    <w:rsid w:val="00DB3A17"/>
    <w:rsid w:val="00DC168E"/>
    <w:rsid w:val="00DC2D36"/>
    <w:rsid w:val="00DC53EF"/>
    <w:rsid w:val="00DD3D33"/>
    <w:rsid w:val="00DD7EBC"/>
    <w:rsid w:val="00DE1A8B"/>
    <w:rsid w:val="00DE5608"/>
    <w:rsid w:val="00DE58D0"/>
    <w:rsid w:val="00DE654F"/>
    <w:rsid w:val="00DE6CA3"/>
    <w:rsid w:val="00DF0B6E"/>
    <w:rsid w:val="00DF15E0"/>
    <w:rsid w:val="00DF1CB0"/>
    <w:rsid w:val="00DF1F45"/>
    <w:rsid w:val="00DF2EF4"/>
    <w:rsid w:val="00DF37A0"/>
    <w:rsid w:val="00DF6B33"/>
    <w:rsid w:val="00E002B9"/>
    <w:rsid w:val="00E0033E"/>
    <w:rsid w:val="00E01284"/>
    <w:rsid w:val="00E041BB"/>
    <w:rsid w:val="00E04990"/>
    <w:rsid w:val="00E05106"/>
    <w:rsid w:val="00E110E7"/>
    <w:rsid w:val="00E11B20"/>
    <w:rsid w:val="00E13002"/>
    <w:rsid w:val="00E1490A"/>
    <w:rsid w:val="00E17FA2"/>
    <w:rsid w:val="00E218B1"/>
    <w:rsid w:val="00E21B15"/>
    <w:rsid w:val="00E22330"/>
    <w:rsid w:val="00E22E35"/>
    <w:rsid w:val="00E30B5A"/>
    <w:rsid w:val="00E3123D"/>
    <w:rsid w:val="00E31461"/>
    <w:rsid w:val="00E31D43"/>
    <w:rsid w:val="00E32608"/>
    <w:rsid w:val="00E32E6C"/>
    <w:rsid w:val="00E34188"/>
    <w:rsid w:val="00E34B6E"/>
    <w:rsid w:val="00E35559"/>
    <w:rsid w:val="00E3723A"/>
    <w:rsid w:val="00E37860"/>
    <w:rsid w:val="00E41598"/>
    <w:rsid w:val="00E4406A"/>
    <w:rsid w:val="00E446F1"/>
    <w:rsid w:val="00E44E10"/>
    <w:rsid w:val="00E46886"/>
    <w:rsid w:val="00E47AEF"/>
    <w:rsid w:val="00E47C09"/>
    <w:rsid w:val="00E53B75"/>
    <w:rsid w:val="00E54E3B"/>
    <w:rsid w:val="00E5588E"/>
    <w:rsid w:val="00E55EB5"/>
    <w:rsid w:val="00E56539"/>
    <w:rsid w:val="00E57565"/>
    <w:rsid w:val="00E610C9"/>
    <w:rsid w:val="00E6248A"/>
    <w:rsid w:val="00E626A2"/>
    <w:rsid w:val="00E63838"/>
    <w:rsid w:val="00E64434"/>
    <w:rsid w:val="00E64A99"/>
    <w:rsid w:val="00E67C51"/>
    <w:rsid w:val="00E71237"/>
    <w:rsid w:val="00E718C7"/>
    <w:rsid w:val="00E728C9"/>
    <w:rsid w:val="00E72EFC"/>
    <w:rsid w:val="00E75558"/>
    <w:rsid w:val="00E758EC"/>
    <w:rsid w:val="00E81522"/>
    <w:rsid w:val="00E8234C"/>
    <w:rsid w:val="00E8279C"/>
    <w:rsid w:val="00E83AA9"/>
    <w:rsid w:val="00E85928"/>
    <w:rsid w:val="00E87822"/>
    <w:rsid w:val="00E90395"/>
    <w:rsid w:val="00E9081D"/>
    <w:rsid w:val="00E90E49"/>
    <w:rsid w:val="00E90F8A"/>
    <w:rsid w:val="00E915DD"/>
    <w:rsid w:val="00E917F9"/>
    <w:rsid w:val="00E9291C"/>
    <w:rsid w:val="00E93FFE"/>
    <w:rsid w:val="00E94F8A"/>
    <w:rsid w:val="00E952DA"/>
    <w:rsid w:val="00EA7A41"/>
    <w:rsid w:val="00EB077B"/>
    <w:rsid w:val="00EB4EA2"/>
    <w:rsid w:val="00EB5E73"/>
    <w:rsid w:val="00EC24D5"/>
    <w:rsid w:val="00EC27C6"/>
    <w:rsid w:val="00EC419F"/>
    <w:rsid w:val="00EC4207"/>
    <w:rsid w:val="00EC5653"/>
    <w:rsid w:val="00EC71CE"/>
    <w:rsid w:val="00ED1006"/>
    <w:rsid w:val="00ED3FB1"/>
    <w:rsid w:val="00EF18FE"/>
    <w:rsid w:val="00EF3BAA"/>
    <w:rsid w:val="00EF498A"/>
    <w:rsid w:val="00EF544B"/>
    <w:rsid w:val="00EF5787"/>
    <w:rsid w:val="00EF60D0"/>
    <w:rsid w:val="00EF7814"/>
    <w:rsid w:val="00F0528D"/>
    <w:rsid w:val="00F05C00"/>
    <w:rsid w:val="00F062E9"/>
    <w:rsid w:val="00F06C67"/>
    <w:rsid w:val="00F06DFD"/>
    <w:rsid w:val="00F06ECA"/>
    <w:rsid w:val="00F071D1"/>
    <w:rsid w:val="00F07533"/>
    <w:rsid w:val="00F10629"/>
    <w:rsid w:val="00F1417C"/>
    <w:rsid w:val="00F15FA5"/>
    <w:rsid w:val="00F16E52"/>
    <w:rsid w:val="00F209B7"/>
    <w:rsid w:val="00F2376F"/>
    <w:rsid w:val="00F243D8"/>
    <w:rsid w:val="00F30828"/>
    <w:rsid w:val="00F313D6"/>
    <w:rsid w:val="00F329A5"/>
    <w:rsid w:val="00F36AB2"/>
    <w:rsid w:val="00F4080F"/>
    <w:rsid w:val="00F40F0C"/>
    <w:rsid w:val="00F4766C"/>
    <w:rsid w:val="00F5060E"/>
    <w:rsid w:val="00F507D1"/>
    <w:rsid w:val="00F517AD"/>
    <w:rsid w:val="00F519CE"/>
    <w:rsid w:val="00F51ADA"/>
    <w:rsid w:val="00F5217E"/>
    <w:rsid w:val="00F53547"/>
    <w:rsid w:val="00F552CE"/>
    <w:rsid w:val="00F560CD"/>
    <w:rsid w:val="00F5690C"/>
    <w:rsid w:val="00F60203"/>
    <w:rsid w:val="00F607C5"/>
    <w:rsid w:val="00F60DEA"/>
    <w:rsid w:val="00F6302A"/>
    <w:rsid w:val="00F6350E"/>
    <w:rsid w:val="00F63950"/>
    <w:rsid w:val="00F64C2B"/>
    <w:rsid w:val="00F651BE"/>
    <w:rsid w:val="00F65A58"/>
    <w:rsid w:val="00F66407"/>
    <w:rsid w:val="00F67F53"/>
    <w:rsid w:val="00F703BE"/>
    <w:rsid w:val="00F71F69"/>
    <w:rsid w:val="00F7288F"/>
    <w:rsid w:val="00F72B72"/>
    <w:rsid w:val="00F74BB9"/>
    <w:rsid w:val="00F75582"/>
    <w:rsid w:val="00F76EFA"/>
    <w:rsid w:val="00F804BE"/>
    <w:rsid w:val="00F817CE"/>
    <w:rsid w:val="00F83DB4"/>
    <w:rsid w:val="00F83DC5"/>
    <w:rsid w:val="00F8456C"/>
    <w:rsid w:val="00F85774"/>
    <w:rsid w:val="00F859D8"/>
    <w:rsid w:val="00F868F5"/>
    <w:rsid w:val="00F9056A"/>
    <w:rsid w:val="00F90F8D"/>
    <w:rsid w:val="00F92782"/>
    <w:rsid w:val="00F92BD7"/>
    <w:rsid w:val="00F93AA9"/>
    <w:rsid w:val="00F94808"/>
    <w:rsid w:val="00F953CE"/>
    <w:rsid w:val="00F95BB1"/>
    <w:rsid w:val="00F96985"/>
    <w:rsid w:val="00F97838"/>
    <w:rsid w:val="00FA2BB3"/>
    <w:rsid w:val="00FA6106"/>
    <w:rsid w:val="00FA7219"/>
    <w:rsid w:val="00FB32DE"/>
    <w:rsid w:val="00FB4C80"/>
    <w:rsid w:val="00FB557F"/>
    <w:rsid w:val="00FB6A6A"/>
    <w:rsid w:val="00FC3356"/>
    <w:rsid w:val="00FC5C49"/>
    <w:rsid w:val="00FC6965"/>
    <w:rsid w:val="00FC7429"/>
    <w:rsid w:val="00FD07F6"/>
    <w:rsid w:val="00FD1EC8"/>
    <w:rsid w:val="00FD2088"/>
    <w:rsid w:val="00FD47ED"/>
    <w:rsid w:val="00FD6039"/>
    <w:rsid w:val="00FD74DB"/>
    <w:rsid w:val="00FD7660"/>
    <w:rsid w:val="00FE0655"/>
    <w:rsid w:val="00FE15CD"/>
    <w:rsid w:val="00FE2365"/>
    <w:rsid w:val="00FE37D7"/>
    <w:rsid w:val="00FE3B37"/>
    <w:rsid w:val="00FE4C7B"/>
    <w:rsid w:val="00FE5958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011447"/>
  <w15:chartTrackingRefBased/>
  <w15:docId w15:val="{E69D3E14-EF31-4195-990E-5B3FB9456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4C24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1310" w:hanging="1310"/>
      <w:textAlignment w:val="baseline"/>
    </w:pPr>
    <w:rPr>
      <w:rFonts w:ascii="Arial" w:hAnsi="Arial"/>
      <w:b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A4373"/>
    <w:pPr>
      <w:numPr>
        <w:numId w:val="2"/>
      </w:numPr>
      <w:tabs>
        <w:tab w:val="left" w:leader="do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DO NOT USE_h2 Char,h21 Char,Head2A Char,2 Char,UNDERRUBRIK 1-2 Char,H2 Char Char,h2 Char Char,Header 2 Char,Header2 Char,22 Char,heading2 Char,2nd level Char,H21 Char,H22 Char,H23 Char,H24 Char,H25 Char,R2 Char,E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,목록 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table" w:customStyle="1" w:styleId="TableGrid1">
    <w:name w:val="Table Grid1"/>
    <w:basedOn w:val="TableNormal"/>
    <w:next w:val="TableGrid"/>
    <w:qFormat/>
    <w:rsid w:val="00C2670D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E952DA"/>
  </w:style>
  <w:style w:type="table" w:customStyle="1" w:styleId="1">
    <w:name w:val="表 (格子)1"/>
    <w:basedOn w:val="TableNormal"/>
    <w:next w:val="TableGrid"/>
    <w:qFormat/>
    <w:rsid w:val="00E5588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4665D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665D8"/>
    <w:rPr>
      <w:color w:val="2B579A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1277A4"/>
    <w:rPr>
      <w:rFonts w:asciiTheme="minorHAnsi" w:eastAsia="SimSun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qFormat/>
    <w:rsid w:val="009D28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color w:val="493118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48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TSG_RAN/TSGR_91e/Docs/R1-2102085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TSG_RAN/TSGR_91e/Docs/R1-210208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Ravikiran Nory</DisplayName>
        <AccountId>214</AccountId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EDDD77-D0FD-4A8A-9B09-C4C83C015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0A3A02-20E1-4D19-8393-44AEFE8A2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2711</CharactersWithSpaces>
  <SharedDoc>false</SharedDoc>
  <HLinks>
    <vt:vector size="6" baseType="variant">
      <vt:variant>
        <vt:i4>2883602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https://www.3gpp.org/ftp/tsg_ran/TSG_RAN/TSGR_91e/Docs/R1-2102085.zip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3</cp:revision>
  <cp:lastPrinted>2008-02-01T10:09:00Z</cp:lastPrinted>
  <dcterms:created xsi:type="dcterms:W3CDTF">2021-04-07T05:33:00Z</dcterms:created>
  <dcterms:modified xsi:type="dcterms:W3CDTF">2021-04-07T05:39:00Z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</Properties>
</file>